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5D93" w:rsidRDefault="002B42D8" w:rsidP="00E35D93">
      <w:pPr>
        <w:spacing w:before="120"/>
        <w:jc w:val="center"/>
        <w:rPr>
          <w:rFonts w:ascii="Arial" w:hAnsi="Arial" w:cs="Arial"/>
          <w:b/>
          <w:color w:val="0070C0"/>
          <w:sz w:val="28"/>
          <w:szCs w:val="28"/>
        </w:rPr>
      </w:pPr>
      <w:r w:rsidRPr="002B42D8">
        <w:rPr>
          <w:rFonts w:ascii="Arial" w:hAnsi="Arial" w:cs="Arial"/>
          <w:b/>
          <w:color w:val="0070C0"/>
          <w:sz w:val="28"/>
          <w:szCs w:val="28"/>
        </w:rPr>
        <w:t xml:space="preserve">Principy </w:t>
      </w:r>
    </w:p>
    <w:p w:rsidR="002B42D8" w:rsidRPr="002B42D8" w:rsidRDefault="002B42D8" w:rsidP="00E35D93">
      <w:pPr>
        <w:spacing w:before="120"/>
        <w:jc w:val="center"/>
        <w:rPr>
          <w:rFonts w:ascii="Arial" w:hAnsi="Arial" w:cs="Arial"/>
          <w:b/>
          <w:color w:val="0070C0"/>
          <w:sz w:val="28"/>
          <w:szCs w:val="28"/>
        </w:rPr>
      </w:pPr>
      <w:bookmarkStart w:id="0" w:name="_GoBack"/>
      <w:bookmarkEnd w:id="0"/>
      <w:r>
        <w:rPr>
          <w:rFonts w:ascii="Arial" w:hAnsi="Arial" w:cs="Arial"/>
          <w:b/>
          <w:color w:val="0070C0"/>
          <w:sz w:val="28"/>
          <w:szCs w:val="28"/>
        </w:rPr>
        <w:t xml:space="preserve">pro přípravu </w:t>
      </w:r>
      <w:r w:rsidRPr="002B42D8">
        <w:rPr>
          <w:rFonts w:ascii="Arial" w:hAnsi="Arial" w:cs="Arial"/>
          <w:b/>
          <w:color w:val="0070C0"/>
          <w:sz w:val="28"/>
          <w:szCs w:val="28"/>
        </w:rPr>
        <w:t>nového zákona o podpoře výzkumu, vývoje a</w:t>
      </w:r>
      <w:r>
        <w:rPr>
          <w:rFonts w:ascii="Arial" w:hAnsi="Arial" w:cs="Arial"/>
          <w:b/>
          <w:color w:val="0070C0"/>
          <w:sz w:val="28"/>
          <w:szCs w:val="28"/>
        </w:rPr>
        <w:t> </w:t>
      </w:r>
      <w:r w:rsidRPr="002B42D8">
        <w:rPr>
          <w:rFonts w:ascii="Arial" w:hAnsi="Arial" w:cs="Arial"/>
          <w:b/>
          <w:color w:val="0070C0"/>
          <w:sz w:val="28"/>
          <w:szCs w:val="28"/>
        </w:rPr>
        <w:t>inovací</w:t>
      </w:r>
    </w:p>
    <w:p w:rsidR="002B42D8" w:rsidRPr="00E866F4" w:rsidRDefault="002B42D8" w:rsidP="000B4624">
      <w:pPr>
        <w:pStyle w:val="Nadpis1"/>
      </w:pPr>
      <w:bookmarkStart w:id="1" w:name="_Toc412207692"/>
      <w:bookmarkStart w:id="2" w:name="_Toc412208834"/>
      <w:bookmarkStart w:id="3" w:name="_Toc412564859"/>
      <w:r w:rsidRPr="009A667A">
        <w:t>Úvod</w:t>
      </w:r>
      <w:bookmarkEnd w:id="1"/>
      <w:bookmarkEnd w:id="2"/>
      <w:bookmarkEnd w:id="3"/>
    </w:p>
    <w:p w:rsidR="002B42D8" w:rsidRPr="002B42D8" w:rsidRDefault="002B42D8" w:rsidP="002B42D8">
      <w:pPr>
        <w:spacing w:after="120"/>
        <w:jc w:val="both"/>
        <w:rPr>
          <w:rFonts w:ascii="Arial" w:hAnsi="Arial" w:cs="Arial"/>
        </w:rPr>
      </w:pPr>
      <w:r w:rsidRPr="002B42D8">
        <w:rPr>
          <w:rFonts w:ascii="Arial" w:hAnsi="Arial" w:cs="Arial"/>
        </w:rPr>
        <w:t xml:space="preserve">Principy nového zákona o podpoře výzkumu, vývoje a inovací (dále jen „Principy“) </w:t>
      </w:r>
      <w:r w:rsidR="00776C85">
        <w:rPr>
          <w:rFonts w:ascii="Arial" w:hAnsi="Arial" w:cs="Arial"/>
        </w:rPr>
        <w:t>definují a vysvětlují</w:t>
      </w:r>
      <w:r w:rsidR="00776C85" w:rsidRPr="002B42D8">
        <w:rPr>
          <w:rFonts w:ascii="Arial" w:hAnsi="Arial" w:cs="Arial"/>
        </w:rPr>
        <w:t xml:space="preserve"> </w:t>
      </w:r>
      <w:r w:rsidRPr="002B42D8">
        <w:rPr>
          <w:rFonts w:ascii="Arial" w:hAnsi="Arial" w:cs="Arial"/>
        </w:rPr>
        <w:t>hlavní změny oproti současnému systému podpory.</w:t>
      </w:r>
      <w:r w:rsidR="00776C85">
        <w:rPr>
          <w:rFonts w:ascii="Arial" w:hAnsi="Arial" w:cs="Arial"/>
        </w:rPr>
        <w:t xml:space="preserve"> Cílem je zajistit udržitelný rozvoj systému VaVaI, zajistit efektivnost výdajů na VaVaI a potřeby ekonomiky a společnosti.</w:t>
      </w:r>
      <w:r w:rsidRPr="002B42D8">
        <w:rPr>
          <w:rFonts w:ascii="Arial" w:hAnsi="Arial" w:cs="Arial"/>
        </w:rPr>
        <w:t xml:space="preserve"> </w:t>
      </w:r>
    </w:p>
    <w:p w:rsidR="002B42D8" w:rsidRDefault="002B42D8" w:rsidP="002B42D8">
      <w:pPr>
        <w:spacing w:after="120"/>
        <w:jc w:val="both"/>
        <w:rPr>
          <w:rFonts w:ascii="Arial" w:hAnsi="Arial" w:cs="Arial"/>
        </w:rPr>
      </w:pPr>
      <w:r w:rsidRPr="002B42D8">
        <w:rPr>
          <w:rFonts w:ascii="Arial" w:hAnsi="Arial" w:cs="Arial"/>
        </w:rPr>
        <w:t>Nový zákon o podpoře výzkumu, vývoje a inovací musí řešit nejen problémy minulosti, ale zejména a především výzvy, rizika a příležitosti do budoucnosti a to v</w:t>
      </w:r>
      <w:r w:rsidR="004E7231">
        <w:rPr>
          <w:rFonts w:ascii="Arial" w:hAnsi="Arial" w:cs="Arial"/>
        </w:rPr>
        <w:t> </w:t>
      </w:r>
      <w:r w:rsidRPr="002B42D8">
        <w:rPr>
          <w:rFonts w:ascii="Arial" w:hAnsi="Arial" w:cs="Arial"/>
        </w:rPr>
        <w:t xml:space="preserve">horizontu nejméně cca 10 let. Znamená to mj., aby se nový systém podpory VaVaI začal připravovat na situaci po r. 2020 (resp. 2022 podle pravidla n+2), kdy </w:t>
      </w:r>
      <w:r w:rsidR="00776C85">
        <w:rPr>
          <w:rFonts w:ascii="Arial" w:hAnsi="Arial" w:cs="Arial"/>
        </w:rPr>
        <w:t xml:space="preserve">skončí OP VVV, OP PIK a OP PPR a tím </w:t>
      </w:r>
      <w:r w:rsidRPr="002B42D8">
        <w:rPr>
          <w:rFonts w:ascii="Arial" w:hAnsi="Arial" w:cs="Arial"/>
        </w:rPr>
        <w:t>se sníží podpora VaVaI z evropských strukturálních a investičních fondů (dále jen „ESIF“). Je-li v současné době část dlouhodobě odsouvaných problémů (vyvolaných mj. nesystémovým využitím masivních dotací na VaVaI z ESIF v letech 2007 – 2013, resp. 2015 v</w:t>
      </w:r>
      <w:r w:rsidR="0075337A">
        <w:rPr>
          <w:rFonts w:ascii="Arial" w:hAnsi="Arial" w:cs="Arial"/>
        </w:rPr>
        <w:t> </w:t>
      </w:r>
      <w:r w:rsidRPr="002B42D8">
        <w:rPr>
          <w:rFonts w:ascii="Arial" w:hAnsi="Arial" w:cs="Arial"/>
        </w:rPr>
        <w:t>předpokládaném objemu cca 90 mld. Kč) částečně řešitelná využitím prostředků ESIF, pak bez zásadních změn současného systému podpory VaVaI to po r. 2022 možné nebude. To vše přepokládá otevřené pojmenování jednotlivých problémů a</w:t>
      </w:r>
      <w:r w:rsidR="0075337A">
        <w:rPr>
          <w:rFonts w:ascii="Arial" w:hAnsi="Arial" w:cs="Arial"/>
        </w:rPr>
        <w:t> </w:t>
      </w:r>
      <w:r w:rsidRPr="002B42D8">
        <w:rPr>
          <w:rFonts w:ascii="Arial" w:hAnsi="Arial" w:cs="Arial"/>
        </w:rPr>
        <w:t>jejich vazeb, možností jejich řešení včetně jejich výhod a nevýhod. Principy jsou tedy podkladem jak pro věcný záměr zákona (zejm. pro jeho obecnou část a RIA), tak pro část budoucí nové NP VaVaI.</w:t>
      </w:r>
    </w:p>
    <w:p w:rsidR="00776C85" w:rsidRPr="002B42D8" w:rsidRDefault="00776C85" w:rsidP="002B42D8">
      <w:pPr>
        <w:spacing w:after="120"/>
        <w:jc w:val="both"/>
        <w:rPr>
          <w:rFonts w:ascii="Arial" w:hAnsi="Arial" w:cs="Arial"/>
        </w:rPr>
      </w:pPr>
      <w:r w:rsidRPr="002B42D8">
        <w:rPr>
          <w:rFonts w:ascii="Arial" w:hAnsi="Arial" w:cs="Arial"/>
        </w:rPr>
        <w:t xml:space="preserve">Současně Principy </w:t>
      </w:r>
      <w:r>
        <w:rPr>
          <w:rFonts w:ascii="Arial" w:hAnsi="Arial" w:cs="Arial"/>
        </w:rPr>
        <w:t>naznačují</w:t>
      </w:r>
      <w:r w:rsidRPr="002B42D8">
        <w:rPr>
          <w:rFonts w:ascii="Arial" w:hAnsi="Arial" w:cs="Arial"/>
        </w:rPr>
        <w:t xml:space="preserve"> </w:t>
      </w:r>
      <w:r>
        <w:rPr>
          <w:rFonts w:ascii="Arial" w:hAnsi="Arial" w:cs="Arial"/>
        </w:rPr>
        <w:t>koncepci</w:t>
      </w:r>
      <w:r w:rsidRPr="002B42D8">
        <w:rPr>
          <w:rFonts w:ascii="Arial" w:hAnsi="Arial" w:cs="Arial"/>
        </w:rPr>
        <w:t xml:space="preserve"> budoucí Národní politiky výzkumu, vývoje a</w:t>
      </w:r>
      <w:r w:rsidR="0075337A">
        <w:rPr>
          <w:rFonts w:ascii="Arial" w:hAnsi="Arial" w:cs="Arial"/>
        </w:rPr>
        <w:t> </w:t>
      </w:r>
      <w:r w:rsidRPr="002B42D8">
        <w:rPr>
          <w:rFonts w:ascii="Arial" w:hAnsi="Arial" w:cs="Arial"/>
        </w:rPr>
        <w:t xml:space="preserve">inovací (dále jen </w:t>
      </w:r>
      <w:r>
        <w:rPr>
          <w:rFonts w:ascii="Arial" w:hAnsi="Arial" w:cs="Arial"/>
        </w:rPr>
        <w:t>„</w:t>
      </w:r>
      <w:r w:rsidRPr="002B42D8">
        <w:rPr>
          <w:rFonts w:ascii="Arial" w:hAnsi="Arial" w:cs="Arial"/>
        </w:rPr>
        <w:t>NP VaVaI</w:t>
      </w:r>
      <w:r>
        <w:rPr>
          <w:rFonts w:ascii="Arial" w:hAnsi="Arial" w:cs="Arial"/>
        </w:rPr>
        <w:t>“</w:t>
      </w:r>
      <w:r w:rsidRPr="002B42D8">
        <w:rPr>
          <w:rFonts w:ascii="Arial" w:hAnsi="Arial" w:cs="Arial"/>
        </w:rPr>
        <w:t>) a zároveň chybějící implementační dokumenty k platné NP VaVaI. Platnou NP VaVaI, která je podle zákona základním strategickým dokumentem ČR pro tuto oblast, je „Aktualizace Národní politiky výzkumu, vývoje a</w:t>
      </w:r>
      <w:r>
        <w:rPr>
          <w:rFonts w:ascii="Arial" w:hAnsi="Arial" w:cs="Arial"/>
        </w:rPr>
        <w:t> </w:t>
      </w:r>
      <w:r w:rsidRPr="002B42D8">
        <w:rPr>
          <w:rFonts w:ascii="Arial" w:hAnsi="Arial" w:cs="Arial"/>
        </w:rPr>
        <w:t>inovací České republiky na léta 2009 až 2015 s výhledem do roku 2020“ (schválená usnesením vlády ze dne 24. dubna 2013 č. 294). Jak již její název napovídá, koncepčně vychází z NP VaVaI z r</w:t>
      </w:r>
      <w:r>
        <w:rPr>
          <w:rFonts w:ascii="Arial" w:hAnsi="Arial" w:cs="Arial"/>
        </w:rPr>
        <w:t>oku</w:t>
      </w:r>
      <w:r w:rsidRPr="002B42D8">
        <w:rPr>
          <w:rFonts w:ascii="Arial" w:hAnsi="Arial" w:cs="Arial"/>
        </w:rPr>
        <w:t xml:space="preserve"> 2009 a pokud jde o její realizaci, měla být zajišťována opatřeními (jedním z nich je i nový zákon) v letech 2014</w:t>
      </w:r>
      <w:r>
        <w:rPr>
          <w:rFonts w:ascii="Arial" w:hAnsi="Arial" w:cs="Arial"/>
        </w:rPr>
        <w:t xml:space="preserve"> až 2016.</w:t>
      </w:r>
    </w:p>
    <w:p w:rsidR="002B42D8" w:rsidRPr="002B42D8" w:rsidRDefault="002B42D8" w:rsidP="002B42D8">
      <w:pPr>
        <w:spacing w:after="120"/>
        <w:jc w:val="both"/>
        <w:rPr>
          <w:rFonts w:ascii="Arial" w:hAnsi="Arial" w:cs="Arial"/>
        </w:rPr>
      </w:pPr>
      <w:r w:rsidRPr="002B42D8">
        <w:rPr>
          <w:rFonts w:ascii="Arial" w:hAnsi="Arial" w:cs="Arial"/>
        </w:rPr>
        <w:t>Současné a předpokládané nedostatky a příležitosti systému podpory VaVaI a jeho dalšího rozvoje lze rozdělit do následujících tří vzájemně souvisejících bloků:</w:t>
      </w:r>
    </w:p>
    <w:p w:rsidR="002B42D8" w:rsidRPr="002B42D8" w:rsidRDefault="002B42D8" w:rsidP="002B42D8">
      <w:pPr>
        <w:spacing w:after="120"/>
        <w:jc w:val="both"/>
        <w:rPr>
          <w:rFonts w:ascii="Arial" w:hAnsi="Arial" w:cs="Arial"/>
        </w:rPr>
      </w:pPr>
      <w:r w:rsidRPr="002B42D8">
        <w:rPr>
          <w:rFonts w:ascii="Arial" w:hAnsi="Arial" w:cs="Arial"/>
        </w:rPr>
        <w:t>1.</w:t>
      </w:r>
      <w:r w:rsidRPr="002B42D8">
        <w:rPr>
          <w:rFonts w:ascii="Arial" w:hAnsi="Arial" w:cs="Arial"/>
        </w:rPr>
        <w:tab/>
        <w:t>ekonomick</w:t>
      </w:r>
      <w:r w:rsidR="00776C85">
        <w:rPr>
          <w:rFonts w:ascii="Arial" w:hAnsi="Arial" w:cs="Arial"/>
        </w:rPr>
        <w:t>ý rozvoj a</w:t>
      </w:r>
      <w:r w:rsidRPr="002B42D8">
        <w:rPr>
          <w:rFonts w:ascii="Arial" w:hAnsi="Arial" w:cs="Arial"/>
        </w:rPr>
        <w:t xml:space="preserve"> udržitelnost systému podpory </w:t>
      </w:r>
      <w:r w:rsidR="007919CA">
        <w:rPr>
          <w:rFonts w:ascii="Arial" w:hAnsi="Arial" w:cs="Arial"/>
        </w:rPr>
        <w:t>VaVaI</w:t>
      </w:r>
      <w:r w:rsidRPr="002B42D8">
        <w:rPr>
          <w:rFonts w:ascii="Arial" w:hAnsi="Arial" w:cs="Arial"/>
        </w:rPr>
        <w:t>,</w:t>
      </w:r>
    </w:p>
    <w:p w:rsidR="002B42D8" w:rsidRPr="002B42D8" w:rsidRDefault="002B42D8" w:rsidP="002B42D8">
      <w:pPr>
        <w:spacing w:after="120"/>
        <w:jc w:val="both"/>
        <w:rPr>
          <w:rFonts w:ascii="Arial" w:hAnsi="Arial" w:cs="Arial"/>
        </w:rPr>
      </w:pPr>
      <w:r w:rsidRPr="002B42D8">
        <w:rPr>
          <w:rFonts w:ascii="Arial" w:hAnsi="Arial" w:cs="Arial"/>
        </w:rPr>
        <w:t>2.</w:t>
      </w:r>
      <w:r w:rsidRPr="002B42D8">
        <w:rPr>
          <w:rFonts w:ascii="Arial" w:hAnsi="Arial" w:cs="Arial"/>
        </w:rPr>
        <w:tab/>
        <w:t xml:space="preserve">absence inovací v systému státní podpory </w:t>
      </w:r>
      <w:r w:rsidR="007919CA">
        <w:rPr>
          <w:rFonts w:ascii="Arial" w:hAnsi="Arial" w:cs="Arial"/>
        </w:rPr>
        <w:t>VaVaI</w:t>
      </w:r>
      <w:r w:rsidRPr="002B42D8">
        <w:rPr>
          <w:rFonts w:ascii="Arial" w:hAnsi="Arial" w:cs="Arial"/>
        </w:rPr>
        <w:t>,</w:t>
      </w:r>
    </w:p>
    <w:p w:rsidR="002B42D8" w:rsidRPr="002B42D8" w:rsidRDefault="002B42D8" w:rsidP="002B42D8">
      <w:pPr>
        <w:spacing w:after="120"/>
        <w:jc w:val="both"/>
        <w:rPr>
          <w:rFonts w:ascii="Arial" w:hAnsi="Arial" w:cs="Arial"/>
        </w:rPr>
      </w:pPr>
      <w:r w:rsidRPr="002B42D8">
        <w:rPr>
          <w:rFonts w:ascii="Arial" w:hAnsi="Arial" w:cs="Arial"/>
        </w:rPr>
        <w:t>3.</w:t>
      </w:r>
      <w:r w:rsidRPr="002B42D8">
        <w:rPr>
          <w:rFonts w:ascii="Arial" w:hAnsi="Arial" w:cs="Arial"/>
        </w:rPr>
        <w:tab/>
        <w:t xml:space="preserve">státní správa a administrativa podpory </w:t>
      </w:r>
      <w:r w:rsidR="007919CA">
        <w:rPr>
          <w:rFonts w:ascii="Arial" w:hAnsi="Arial" w:cs="Arial"/>
        </w:rPr>
        <w:t>VaVaI</w:t>
      </w:r>
      <w:r w:rsidRPr="002B42D8">
        <w:rPr>
          <w:rFonts w:ascii="Arial" w:hAnsi="Arial" w:cs="Arial"/>
        </w:rPr>
        <w:t>.</w:t>
      </w:r>
    </w:p>
    <w:p w:rsidR="002B42D8" w:rsidRDefault="002B42D8" w:rsidP="002B42D8">
      <w:pPr>
        <w:spacing w:after="120"/>
        <w:jc w:val="both"/>
        <w:rPr>
          <w:rFonts w:ascii="Arial" w:hAnsi="Arial" w:cs="Arial"/>
        </w:rPr>
      </w:pPr>
      <w:r w:rsidRPr="002B42D8">
        <w:rPr>
          <w:rFonts w:ascii="Arial" w:hAnsi="Arial" w:cs="Arial"/>
        </w:rPr>
        <w:t>Ostatní problémy, které lze řešit novým zákonem o podpoře VaVaI (ne všechny problémy VaVaI jsou řešitelné legislativně</w:t>
      </w:r>
      <w:r w:rsidR="00333C05">
        <w:rPr>
          <w:rFonts w:ascii="Arial" w:hAnsi="Arial" w:cs="Arial"/>
        </w:rPr>
        <w:t>, např. zaměření národních priorit VaVaI nebo postup při hodnocení / evaluaci</w:t>
      </w:r>
      <w:r w:rsidRPr="002B42D8">
        <w:rPr>
          <w:rFonts w:ascii="Arial" w:hAnsi="Arial" w:cs="Arial"/>
        </w:rPr>
        <w:t>) jsou podmnožinou jednoho z výše uvedených tří bloků.</w:t>
      </w:r>
    </w:p>
    <w:p w:rsidR="004E7231" w:rsidRDefault="004E7231" w:rsidP="002B42D8">
      <w:pPr>
        <w:spacing w:after="120"/>
        <w:jc w:val="both"/>
        <w:rPr>
          <w:rFonts w:ascii="Arial" w:hAnsi="Arial" w:cs="Arial"/>
        </w:rPr>
      </w:pPr>
      <w:r>
        <w:rPr>
          <w:rFonts w:ascii="Arial" w:hAnsi="Arial" w:cs="Arial"/>
        </w:rPr>
        <w:t xml:space="preserve">Vzhledem k tomu, že nový zákon bude o podpoře výzkumu, vývoje a inovací, musí definovat </w:t>
      </w:r>
      <w:r w:rsidR="008A2F83">
        <w:rPr>
          <w:rFonts w:ascii="Arial" w:hAnsi="Arial" w:cs="Arial"/>
        </w:rPr>
        <w:t>pravidla</w:t>
      </w:r>
      <w:r>
        <w:rPr>
          <w:rFonts w:ascii="Arial" w:hAnsi="Arial" w:cs="Arial"/>
        </w:rPr>
        <w:t xml:space="preserve">, podle kterých lze na VaVaI poskytovat podporu z veřejných zdrojů. Na rozdíl od </w:t>
      </w:r>
      <w:r w:rsidR="008A2F83">
        <w:rPr>
          <w:rFonts w:ascii="Arial" w:hAnsi="Arial" w:cs="Arial"/>
        </w:rPr>
        <w:t>něj</w:t>
      </w:r>
      <w:r>
        <w:rPr>
          <w:rFonts w:ascii="Arial" w:hAnsi="Arial" w:cs="Arial"/>
        </w:rPr>
        <w:t xml:space="preserve"> bude</w:t>
      </w:r>
      <w:r w:rsidR="0020498F">
        <w:rPr>
          <w:rFonts w:ascii="Arial" w:hAnsi="Arial" w:cs="Arial"/>
        </w:rPr>
        <w:t xml:space="preserve"> budoucí NP VaVaI definovat </w:t>
      </w:r>
      <w:r w:rsidR="008A2F83">
        <w:rPr>
          <w:rFonts w:ascii="Arial" w:hAnsi="Arial" w:cs="Arial"/>
        </w:rPr>
        <w:t>cíle politiky VaVaI, způsoby, jak jich dosáhnout a opatření k jejich naplnění</w:t>
      </w:r>
      <w:r w:rsidR="0020498F">
        <w:rPr>
          <w:rFonts w:ascii="Arial" w:hAnsi="Arial" w:cs="Arial"/>
        </w:rPr>
        <w:t>.</w:t>
      </w:r>
    </w:p>
    <w:p w:rsidR="0020498F" w:rsidRDefault="00461C8F" w:rsidP="002B42D8">
      <w:pPr>
        <w:spacing w:after="120"/>
        <w:jc w:val="both"/>
        <w:rPr>
          <w:rFonts w:ascii="Arial" w:hAnsi="Arial" w:cs="Arial"/>
        </w:rPr>
      </w:pPr>
      <w:r>
        <w:rPr>
          <w:rFonts w:ascii="Arial" w:hAnsi="Arial" w:cs="Arial"/>
        </w:rPr>
        <w:lastRenderedPageBreak/>
        <w:t xml:space="preserve">Nový </w:t>
      </w:r>
      <w:r w:rsidR="0020498F">
        <w:rPr>
          <w:rFonts w:ascii="Arial" w:hAnsi="Arial" w:cs="Arial"/>
        </w:rPr>
        <w:t xml:space="preserve">zákon </w:t>
      </w:r>
      <w:r w:rsidR="00B631D7">
        <w:rPr>
          <w:rFonts w:ascii="Arial" w:hAnsi="Arial" w:cs="Arial"/>
        </w:rPr>
        <w:t xml:space="preserve">tak </w:t>
      </w:r>
      <w:r w:rsidR="0020498F">
        <w:rPr>
          <w:rFonts w:ascii="Arial" w:hAnsi="Arial" w:cs="Arial"/>
        </w:rPr>
        <w:t>nemůže definovat priority VaVaI, způsoby hodnocení, zakotvovat povinnost státu udržovat centra VaVaI, garantovat výši výdajů státního rozpočtu na VaVaI nebo podíly mezi účelovou / institucionální podporou nebo podporu základního / aplikovaného výzkumu apod.</w:t>
      </w:r>
    </w:p>
    <w:p w:rsidR="006F6CB7" w:rsidRDefault="006F6CB7" w:rsidP="002B42D8">
      <w:pPr>
        <w:spacing w:after="120"/>
        <w:jc w:val="both"/>
        <w:rPr>
          <w:rFonts w:ascii="Arial" w:hAnsi="Arial" w:cs="Arial"/>
        </w:rPr>
      </w:pPr>
      <w:r>
        <w:rPr>
          <w:rFonts w:ascii="Arial" w:hAnsi="Arial" w:cs="Arial"/>
        </w:rPr>
        <w:t xml:space="preserve">K vypracování těchto Principů byly rovněž využity závěry z analytických zpráv, vypracovaných v rámci aktualizace NP VaVaI (zveřejněny na </w:t>
      </w:r>
      <w:r w:rsidR="00B876EF" w:rsidRPr="00B631D7">
        <w:rPr>
          <w:rFonts w:ascii="Arial" w:hAnsi="Arial" w:cs="Arial"/>
        </w:rPr>
        <w:t>www.vyzkum.cz</w:t>
      </w:r>
      <w:r>
        <w:rPr>
          <w:rFonts w:ascii="Arial" w:hAnsi="Arial" w:cs="Arial"/>
        </w:rPr>
        <w:t>) a z diskusí s poskytovateli podpory VaVaI a s dalšími aktéry ve VaVaI</w:t>
      </w:r>
      <w:r w:rsidR="007919CA">
        <w:rPr>
          <w:rFonts w:ascii="Arial" w:hAnsi="Arial" w:cs="Arial"/>
        </w:rPr>
        <w:t xml:space="preserve"> a se soukromým sektorem</w:t>
      </w:r>
      <w:r>
        <w:rPr>
          <w:rFonts w:ascii="Arial" w:hAnsi="Arial" w:cs="Arial"/>
        </w:rPr>
        <w:t>.</w:t>
      </w:r>
    </w:p>
    <w:p w:rsidR="00333C05" w:rsidRPr="002B42D8" w:rsidRDefault="00333C05" w:rsidP="002B42D8">
      <w:pPr>
        <w:spacing w:after="120"/>
        <w:jc w:val="both"/>
        <w:rPr>
          <w:rFonts w:ascii="Arial" w:hAnsi="Arial" w:cs="Arial"/>
        </w:rPr>
      </w:pPr>
    </w:p>
    <w:p w:rsidR="002B42D8" w:rsidRPr="002B42D8" w:rsidRDefault="002B42D8">
      <w:pPr>
        <w:pStyle w:val="Nadpis1"/>
      </w:pPr>
      <w:bookmarkStart w:id="4" w:name="_Toc412207693"/>
      <w:bookmarkStart w:id="5" w:name="_Toc412208835"/>
      <w:bookmarkStart w:id="6" w:name="_Toc412564860"/>
      <w:r w:rsidRPr="002B42D8">
        <w:t>Ekonomická udržitelnost systému státní podpory výzkumu, vývoje a inovací</w:t>
      </w:r>
      <w:bookmarkEnd w:id="4"/>
      <w:bookmarkEnd w:id="5"/>
      <w:bookmarkEnd w:id="6"/>
    </w:p>
    <w:p w:rsidR="002B42D8" w:rsidRPr="002B42D8" w:rsidRDefault="002B42D8" w:rsidP="002B42D8">
      <w:pPr>
        <w:pStyle w:val="Nadpis2"/>
      </w:pPr>
      <w:bookmarkStart w:id="7" w:name="_Toc412207694"/>
      <w:bookmarkStart w:id="8" w:name="_Toc412208836"/>
      <w:bookmarkStart w:id="9" w:name="_Toc412564861"/>
      <w:r w:rsidRPr="002B42D8">
        <w:t>Zhodnocení současného stavu a jeho problémů</w:t>
      </w:r>
      <w:bookmarkEnd w:id="7"/>
      <w:bookmarkEnd w:id="8"/>
      <w:bookmarkEnd w:id="9"/>
    </w:p>
    <w:p w:rsidR="002B42D8" w:rsidRPr="002B42D8" w:rsidRDefault="002B42D8" w:rsidP="002B42D8">
      <w:pPr>
        <w:spacing w:after="120"/>
        <w:jc w:val="both"/>
        <w:rPr>
          <w:rFonts w:ascii="Arial" w:hAnsi="Arial" w:cs="Arial"/>
        </w:rPr>
      </w:pPr>
      <w:r w:rsidRPr="002B42D8">
        <w:rPr>
          <w:rFonts w:ascii="Arial" w:hAnsi="Arial" w:cs="Arial"/>
        </w:rPr>
        <w:t>Současný systém státní podpory VaVaI byl zaveden zákonem č. 130/2002 Sb., který nahradil do té doby platný zákon č. 300/1992 Sb. Zákon č. 130/2002 Sb. byl dosud třináctkrát novelizován, klíčovou a jedinou zásadní novelou měnící systém podpory</w:t>
      </w:r>
      <w:r w:rsidR="00461C8F">
        <w:rPr>
          <w:rFonts w:ascii="Arial" w:hAnsi="Arial" w:cs="Arial"/>
        </w:rPr>
        <w:t>,</w:t>
      </w:r>
      <w:r w:rsidRPr="002B42D8">
        <w:rPr>
          <w:rFonts w:ascii="Arial" w:hAnsi="Arial" w:cs="Arial"/>
        </w:rPr>
        <w:t xml:space="preserve"> byla novela zákonem č. 110/2009 Sb., účinná od 1. 7. 2009. Tato novela (fakticky šlo o nový zákon) byla jedním z cca 15 implementačních (realizačních) dokumentů Reformy systému státní podpory výzkumu, vývoje a inovací v ČR, schválené usnesením vlády ze dne 26. března 2008 č. 287 (dále jen „Reforma 2008“), která byla zároveň východiskem pro „Národní politiku výzkumu, vývoje a inovací České republiky na léta 2009 až 2015“, schválenou usnesením vlády ze dne 24. dubna 2013 č. 294.</w:t>
      </w:r>
    </w:p>
    <w:p w:rsidR="002B42D8" w:rsidRDefault="002B42D8" w:rsidP="002B42D8">
      <w:pPr>
        <w:spacing w:after="120"/>
        <w:jc w:val="both"/>
        <w:rPr>
          <w:rFonts w:ascii="Arial" w:hAnsi="Arial" w:cs="Arial"/>
        </w:rPr>
      </w:pPr>
      <w:r w:rsidRPr="002B42D8">
        <w:rPr>
          <w:rFonts w:ascii="Arial" w:hAnsi="Arial" w:cs="Arial"/>
        </w:rPr>
        <w:t xml:space="preserve">Hlavní důvod, proč </w:t>
      </w:r>
      <w:r w:rsidR="00333C05">
        <w:rPr>
          <w:rFonts w:ascii="Arial" w:hAnsi="Arial" w:cs="Arial"/>
        </w:rPr>
        <w:t>je stávající</w:t>
      </w:r>
      <w:r w:rsidR="00333C05" w:rsidRPr="002B42D8">
        <w:rPr>
          <w:rFonts w:ascii="Arial" w:hAnsi="Arial" w:cs="Arial"/>
        </w:rPr>
        <w:t xml:space="preserve"> </w:t>
      </w:r>
      <w:r w:rsidRPr="002B42D8">
        <w:rPr>
          <w:rFonts w:ascii="Arial" w:hAnsi="Arial" w:cs="Arial"/>
        </w:rPr>
        <w:t xml:space="preserve">systém podpory VaVaI jako celek </w:t>
      </w:r>
      <w:r w:rsidR="007919CA">
        <w:rPr>
          <w:rFonts w:ascii="Arial" w:hAnsi="Arial" w:cs="Arial"/>
        </w:rPr>
        <w:t xml:space="preserve">dlouhodobě </w:t>
      </w:r>
      <w:r w:rsidR="00333C05">
        <w:rPr>
          <w:rFonts w:ascii="Arial" w:hAnsi="Arial" w:cs="Arial"/>
        </w:rPr>
        <w:t>neudržitelný</w:t>
      </w:r>
      <w:r w:rsidR="007919CA">
        <w:rPr>
          <w:rFonts w:ascii="Arial" w:hAnsi="Arial" w:cs="Arial"/>
        </w:rPr>
        <w:t xml:space="preserve"> a neřiditelný</w:t>
      </w:r>
      <w:r w:rsidRPr="002B42D8">
        <w:rPr>
          <w:rFonts w:ascii="Arial" w:hAnsi="Arial" w:cs="Arial"/>
        </w:rPr>
        <w:t>, je jednoduchý – tento systém byl v r</w:t>
      </w:r>
      <w:r w:rsidR="00333C05">
        <w:rPr>
          <w:rFonts w:ascii="Arial" w:hAnsi="Arial" w:cs="Arial"/>
        </w:rPr>
        <w:t>oce</w:t>
      </w:r>
      <w:r w:rsidRPr="002B42D8">
        <w:rPr>
          <w:rFonts w:ascii="Arial" w:hAnsi="Arial" w:cs="Arial"/>
        </w:rPr>
        <w:t xml:space="preserve"> 2008 po zkušenostech z předchozích let nastaven na trvalý růst státních výdajů na VaVaI o 8 % ročně. Tento předpoklad vycházel z průměrného tempa růstu státních výdajů na VaV v letech 1993 – 2008 (průměrný růst - 12,05 % ročně), resp. z tempa růstu v posledních pěti letech (tj. 2003 – 2007) před Reformou 2008 (11,53 % ročně) - viz graf č. 1. Nárůst výdajů o</w:t>
      </w:r>
      <w:r w:rsidR="004E7231">
        <w:rPr>
          <w:rFonts w:ascii="Arial" w:hAnsi="Arial" w:cs="Arial"/>
        </w:rPr>
        <w:t> </w:t>
      </w:r>
      <w:r w:rsidRPr="002B42D8">
        <w:rPr>
          <w:rFonts w:ascii="Arial" w:hAnsi="Arial" w:cs="Arial"/>
        </w:rPr>
        <w:t>8</w:t>
      </w:r>
      <w:r w:rsidR="009F6314">
        <w:rPr>
          <w:rFonts w:ascii="Arial" w:hAnsi="Arial" w:cs="Arial"/>
        </w:rPr>
        <w:t> </w:t>
      </w:r>
      <w:r w:rsidRPr="002B42D8">
        <w:rPr>
          <w:rFonts w:ascii="Arial" w:hAnsi="Arial" w:cs="Arial"/>
        </w:rPr>
        <w:t>% byl naplněn ještě v roce 2009, poté z řady důvodů klesl, ale přijímání nových závazků pokračovalo podle původních předpokladů</w:t>
      </w:r>
      <w:r w:rsidR="007919CA">
        <w:rPr>
          <w:rFonts w:ascii="Arial" w:hAnsi="Arial" w:cs="Arial"/>
        </w:rPr>
        <w:t xml:space="preserve"> včetně implementace prostředků OP VaVpI v řádu miliard Kč</w:t>
      </w:r>
      <w:r w:rsidRPr="002B42D8">
        <w:rPr>
          <w:rFonts w:ascii="Arial" w:hAnsi="Arial" w:cs="Arial"/>
        </w:rPr>
        <w:t>.</w:t>
      </w:r>
    </w:p>
    <w:p w:rsidR="007919CA" w:rsidRPr="002B42D8" w:rsidRDefault="007919CA" w:rsidP="002B42D8">
      <w:pPr>
        <w:spacing w:after="120"/>
        <w:jc w:val="both"/>
        <w:rPr>
          <w:rFonts w:ascii="Arial" w:hAnsi="Arial" w:cs="Arial"/>
        </w:rPr>
      </w:pPr>
    </w:p>
    <w:p w:rsidR="0075337A" w:rsidRDefault="0075337A" w:rsidP="008058D1">
      <w:pPr>
        <w:spacing w:after="120"/>
        <w:jc w:val="both"/>
        <w:rPr>
          <w:rFonts w:ascii="Arial" w:hAnsi="Arial" w:cs="Arial"/>
          <w:i/>
          <w:sz w:val="22"/>
          <w:szCs w:val="22"/>
        </w:rPr>
      </w:pPr>
    </w:p>
    <w:p w:rsidR="0075337A" w:rsidRDefault="0075337A" w:rsidP="008058D1">
      <w:pPr>
        <w:spacing w:after="120"/>
        <w:jc w:val="both"/>
        <w:rPr>
          <w:rFonts w:ascii="Arial" w:hAnsi="Arial" w:cs="Arial"/>
          <w:i/>
          <w:sz w:val="22"/>
          <w:szCs w:val="22"/>
        </w:rPr>
      </w:pPr>
    </w:p>
    <w:p w:rsidR="0075337A" w:rsidRDefault="0075337A" w:rsidP="008058D1">
      <w:pPr>
        <w:spacing w:after="120"/>
        <w:jc w:val="both"/>
        <w:rPr>
          <w:rFonts w:ascii="Arial" w:hAnsi="Arial" w:cs="Arial"/>
          <w:i/>
          <w:sz w:val="22"/>
          <w:szCs w:val="22"/>
        </w:rPr>
      </w:pPr>
    </w:p>
    <w:p w:rsidR="0075337A" w:rsidRDefault="0075337A" w:rsidP="008058D1">
      <w:pPr>
        <w:spacing w:after="120"/>
        <w:jc w:val="both"/>
        <w:rPr>
          <w:rFonts w:ascii="Arial" w:hAnsi="Arial" w:cs="Arial"/>
          <w:i/>
          <w:sz w:val="22"/>
          <w:szCs w:val="22"/>
        </w:rPr>
      </w:pPr>
    </w:p>
    <w:p w:rsidR="0075337A" w:rsidRDefault="0075337A" w:rsidP="008058D1">
      <w:pPr>
        <w:spacing w:after="120"/>
        <w:jc w:val="both"/>
        <w:rPr>
          <w:rFonts w:ascii="Arial" w:hAnsi="Arial" w:cs="Arial"/>
          <w:i/>
          <w:sz w:val="22"/>
          <w:szCs w:val="22"/>
        </w:rPr>
      </w:pPr>
    </w:p>
    <w:p w:rsidR="0075337A" w:rsidRDefault="0075337A" w:rsidP="008058D1">
      <w:pPr>
        <w:spacing w:after="120"/>
        <w:jc w:val="both"/>
        <w:rPr>
          <w:rFonts w:ascii="Arial" w:hAnsi="Arial" w:cs="Arial"/>
          <w:i/>
          <w:sz w:val="22"/>
          <w:szCs w:val="22"/>
        </w:rPr>
      </w:pPr>
    </w:p>
    <w:p w:rsidR="0075337A" w:rsidRDefault="0075337A" w:rsidP="008058D1">
      <w:pPr>
        <w:spacing w:after="120"/>
        <w:jc w:val="both"/>
        <w:rPr>
          <w:rFonts w:ascii="Arial" w:hAnsi="Arial" w:cs="Arial"/>
          <w:i/>
          <w:sz w:val="22"/>
          <w:szCs w:val="22"/>
        </w:rPr>
      </w:pPr>
    </w:p>
    <w:p w:rsidR="0075337A" w:rsidRDefault="0075337A" w:rsidP="008058D1">
      <w:pPr>
        <w:spacing w:after="120"/>
        <w:jc w:val="both"/>
        <w:rPr>
          <w:rFonts w:ascii="Arial" w:hAnsi="Arial" w:cs="Arial"/>
          <w:i/>
          <w:sz w:val="22"/>
          <w:szCs w:val="22"/>
        </w:rPr>
      </w:pPr>
    </w:p>
    <w:p w:rsidR="0075337A" w:rsidRDefault="0075337A" w:rsidP="008058D1">
      <w:pPr>
        <w:spacing w:after="120"/>
        <w:jc w:val="both"/>
        <w:rPr>
          <w:rFonts w:ascii="Arial" w:hAnsi="Arial" w:cs="Arial"/>
          <w:i/>
          <w:sz w:val="22"/>
          <w:szCs w:val="22"/>
        </w:rPr>
      </w:pPr>
    </w:p>
    <w:p w:rsidR="008058D1" w:rsidRPr="009F6314" w:rsidRDefault="008058D1" w:rsidP="008058D1">
      <w:pPr>
        <w:spacing w:after="120"/>
        <w:jc w:val="both"/>
        <w:rPr>
          <w:rFonts w:ascii="Arial" w:hAnsi="Arial" w:cs="Arial"/>
          <w:i/>
          <w:sz w:val="22"/>
          <w:szCs w:val="22"/>
        </w:rPr>
      </w:pPr>
      <w:r w:rsidRPr="00B876EF">
        <w:rPr>
          <w:rFonts w:ascii="Arial" w:hAnsi="Arial" w:cs="Arial"/>
          <w:i/>
          <w:sz w:val="22"/>
          <w:szCs w:val="22"/>
        </w:rPr>
        <w:lastRenderedPageBreak/>
        <w:t>Graf č. 1: Meziroční změna výdajů SR VaVaI (v procentech)</w:t>
      </w:r>
    </w:p>
    <w:p w:rsidR="002B42D8" w:rsidRPr="002B42D8" w:rsidRDefault="00B631D7" w:rsidP="002B42D8">
      <w:pPr>
        <w:spacing w:after="120"/>
        <w:jc w:val="both"/>
        <w:rPr>
          <w:rFonts w:ascii="Arial" w:hAnsi="Arial" w:cs="Arial"/>
        </w:rPr>
      </w:pPr>
      <w:r>
        <w:rPr>
          <w:noProof/>
          <w:sz w:val="22"/>
          <w:szCs w:val="22"/>
        </w:rPr>
        <w:drawing>
          <wp:inline distT="0" distB="0" distL="0" distR="0" wp14:anchorId="4A1A9B72" wp14:editId="79CA399B">
            <wp:extent cx="5760720" cy="2690191"/>
            <wp:effectExtent l="0" t="0" r="0" b="0"/>
            <wp:docPr id="296" name="Graf 29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B42D8" w:rsidRPr="009F6314" w:rsidRDefault="00B876EF" w:rsidP="002B42D8">
      <w:pPr>
        <w:spacing w:after="120"/>
        <w:jc w:val="both"/>
        <w:rPr>
          <w:rFonts w:ascii="Arial" w:hAnsi="Arial" w:cs="Arial"/>
          <w:i/>
          <w:sz w:val="22"/>
          <w:szCs w:val="22"/>
        </w:rPr>
      </w:pPr>
      <w:r w:rsidRPr="00B876EF">
        <w:rPr>
          <w:rFonts w:ascii="Arial" w:hAnsi="Arial" w:cs="Arial"/>
          <w:i/>
          <w:sz w:val="22"/>
          <w:szCs w:val="22"/>
        </w:rPr>
        <w:t>Zdroje:</w:t>
      </w:r>
      <w:r w:rsidRPr="00B876EF">
        <w:rPr>
          <w:rFonts w:ascii="Arial" w:hAnsi="Arial" w:cs="Arial"/>
          <w:i/>
          <w:sz w:val="22"/>
          <w:szCs w:val="22"/>
        </w:rPr>
        <w:tab/>
        <w:t>Podle zákonů o státním rozpočtu ČR na příslušný rok.</w:t>
      </w:r>
    </w:p>
    <w:p w:rsidR="00376B29" w:rsidRDefault="00376B29" w:rsidP="002B42D8">
      <w:pPr>
        <w:spacing w:after="120"/>
        <w:jc w:val="both"/>
        <w:rPr>
          <w:rFonts w:ascii="Arial" w:hAnsi="Arial" w:cs="Arial"/>
        </w:rPr>
      </w:pPr>
    </w:p>
    <w:p w:rsidR="002B42D8" w:rsidRPr="002B42D8" w:rsidRDefault="002B42D8" w:rsidP="002B42D8">
      <w:pPr>
        <w:spacing w:after="120"/>
        <w:jc w:val="both"/>
        <w:rPr>
          <w:rFonts w:ascii="Arial" w:hAnsi="Arial" w:cs="Arial"/>
        </w:rPr>
      </w:pPr>
      <w:r w:rsidRPr="002B42D8">
        <w:rPr>
          <w:rFonts w:ascii="Arial" w:hAnsi="Arial" w:cs="Arial"/>
        </w:rPr>
        <w:t>Poslední návrh výdajů státního rozpočtu na výzkum, vývoj a inovace (dále jen „SR VaVaI“), předkládaný Radou pro výzkum, vývoj a inovace (dále jen „RVVI“), který byl vládou schválen a následně skutečně zapracován do návrhu zákona o státním rozpočtu ČR, byl návrh SR VaVaI na léta 2010 až 2012 (usnesení vlády ze dne 9.</w:t>
      </w:r>
      <w:r w:rsidR="0020498F">
        <w:rPr>
          <w:rFonts w:ascii="Arial" w:hAnsi="Arial" w:cs="Arial"/>
        </w:rPr>
        <w:t> </w:t>
      </w:r>
      <w:r w:rsidRPr="002B42D8">
        <w:rPr>
          <w:rFonts w:ascii="Arial" w:hAnsi="Arial" w:cs="Arial"/>
        </w:rPr>
        <w:t>září 2009 č. 1175). V dalších pěti letech 2010 – 2014 návrh SR VaVaI vládou schválen nebyl (v r</w:t>
      </w:r>
      <w:r w:rsidR="0020498F">
        <w:rPr>
          <w:rFonts w:ascii="Arial" w:hAnsi="Arial" w:cs="Arial"/>
        </w:rPr>
        <w:t>oce</w:t>
      </w:r>
      <w:r w:rsidRPr="002B42D8">
        <w:rPr>
          <w:rFonts w:ascii="Arial" w:hAnsi="Arial" w:cs="Arial"/>
        </w:rPr>
        <w:t xml:space="preserve"> 2013 sice schválen byl, ale následně bylo další vládou toto usnesení zrušeno).</w:t>
      </w:r>
    </w:p>
    <w:p w:rsidR="002B42D8" w:rsidRPr="002B42D8" w:rsidRDefault="002B42D8" w:rsidP="002B42D8">
      <w:pPr>
        <w:spacing w:after="120"/>
        <w:jc w:val="both"/>
        <w:rPr>
          <w:rFonts w:ascii="Arial" w:hAnsi="Arial" w:cs="Arial"/>
        </w:rPr>
      </w:pPr>
      <w:r w:rsidRPr="002B42D8">
        <w:rPr>
          <w:rFonts w:ascii="Arial" w:hAnsi="Arial" w:cs="Arial"/>
        </w:rPr>
        <w:t>Příčin tohoto stavu a s nimi spojených negativních důsledků pro výdaje SR VaVaI je více, mezi hlavní vnější vlivy patří ekonomická krize a s ní související úsporná opatření, která přetrvávají ve VaVaI v i současné době ekonomického růstu. Mezi hlavní vnitřní vlivy generované samotných systémem VaVaI patří zejména:</w:t>
      </w:r>
    </w:p>
    <w:p w:rsidR="002B42D8" w:rsidRPr="00376B29" w:rsidRDefault="002B42D8" w:rsidP="00376B29">
      <w:pPr>
        <w:pStyle w:val="Odstavecseseznamem"/>
        <w:numPr>
          <w:ilvl w:val="0"/>
          <w:numId w:val="2"/>
        </w:numPr>
        <w:spacing w:after="120"/>
        <w:jc w:val="both"/>
        <w:rPr>
          <w:rFonts w:ascii="Arial" w:hAnsi="Arial" w:cs="Arial"/>
        </w:rPr>
      </w:pPr>
      <w:r w:rsidRPr="00376B29">
        <w:rPr>
          <w:rFonts w:ascii="Arial" w:hAnsi="Arial" w:cs="Arial"/>
        </w:rPr>
        <w:t>řešení krátkodobých problémů, faktická absence přípravy</w:t>
      </w:r>
      <w:r w:rsidR="007919CA">
        <w:rPr>
          <w:rFonts w:ascii="Arial" w:hAnsi="Arial" w:cs="Arial"/>
        </w:rPr>
        <w:t xml:space="preserve"> a závaznosti</w:t>
      </w:r>
      <w:r w:rsidRPr="00376B29">
        <w:rPr>
          <w:rFonts w:ascii="Arial" w:hAnsi="Arial" w:cs="Arial"/>
        </w:rPr>
        <w:t xml:space="preserve"> střednědobého výhledu </w:t>
      </w:r>
      <w:r w:rsidR="00376B29">
        <w:rPr>
          <w:rFonts w:ascii="Arial" w:hAnsi="Arial" w:cs="Arial"/>
        </w:rPr>
        <w:t>státního rozpočtu na</w:t>
      </w:r>
      <w:r w:rsidR="00376B29" w:rsidRPr="00376B29">
        <w:rPr>
          <w:rFonts w:ascii="Arial" w:hAnsi="Arial" w:cs="Arial"/>
        </w:rPr>
        <w:t xml:space="preserve"> </w:t>
      </w:r>
      <w:r w:rsidRPr="00376B29">
        <w:rPr>
          <w:rFonts w:ascii="Arial" w:hAnsi="Arial" w:cs="Arial"/>
        </w:rPr>
        <w:t>VaVaI na další dva roky a</w:t>
      </w:r>
      <w:r w:rsidR="0075337A">
        <w:rPr>
          <w:rFonts w:ascii="Arial" w:hAnsi="Arial" w:cs="Arial"/>
        </w:rPr>
        <w:t> </w:t>
      </w:r>
      <w:r w:rsidRPr="00376B29">
        <w:rPr>
          <w:rFonts w:ascii="Arial" w:hAnsi="Arial" w:cs="Arial"/>
        </w:rPr>
        <w:t>dlouhodobého výhledu (zejména u dlouhodobých závazků – spolufinancování VaV z</w:t>
      </w:r>
      <w:r w:rsidR="00376B29">
        <w:rPr>
          <w:rFonts w:ascii="Arial" w:hAnsi="Arial" w:cs="Arial"/>
        </w:rPr>
        <w:t> </w:t>
      </w:r>
      <w:r w:rsidRPr="00376B29">
        <w:rPr>
          <w:rFonts w:ascii="Arial" w:hAnsi="Arial" w:cs="Arial"/>
        </w:rPr>
        <w:t>operačních programů, zajištění udržitelnosti nově vybudovaných center</w:t>
      </w:r>
      <w:r w:rsidR="007919CA">
        <w:rPr>
          <w:rFonts w:ascii="Arial" w:hAnsi="Arial" w:cs="Arial"/>
        </w:rPr>
        <w:t xml:space="preserve"> z velkých infrastruktur a z OP VaVpI</w:t>
      </w:r>
      <w:r w:rsidRPr="00376B29">
        <w:rPr>
          <w:rFonts w:ascii="Arial" w:hAnsi="Arial" w:cs="Arial"/>
        </w:rPr>
        <w:t xml:space="preserve"> atd.),</w:t>
      </w:r>
    </w:p>
    <w:p w:rsidR="002B42D8" w:rsidRPr="00376B29" w:rsidRDefault="002B42D8" w:rsidP="00376B29">
      <w:pPr>
        <w:pStyle w:val="Odstavecseseznamem"/>
        <w:numPr>
          <w:ilvl w:val="0"/>
          <w:numId w:val="2"/>
        </w:numPr>
        <w:spacing w:after="120"/>
        <w:jc w:val="both"/>
        <w:rPr>
          <w:rFonts w:ascii="Arial" w:hAnsi="Arial" w:cs="Arial"/>
        </w:rPr>
      </w:pPr>
      <w:r w:rsidRPr="00376B29">
        <w:rPr>
          <w:rFonts w:ascii="Arial" w:hAnsi="Arial" w:cs="Arial"/>
        </w:rPr>
        <w:t xml:space="preserve">spojení závazků jednotlivých poskytovatelů („mandatorních výdajů“) s návrhy na výrazné navýšení současných aktivit a na nové aktivity výzkumu a vývoje do nepřehledné a nezdůvodněné (nezdůvodnitelné) směsice požadavků na vysoký nárůst výdajů a to jak na úrovni řady kapitol, tak na úrovni celého </w:t>
      </w:r>
      <w:r w:rsidR="00376B29">
        <w:rPr>
          <w:rFonts w:ascii="Arial" w:hAnsi="Arial" w:cs="Arial"/>
        </w:rPr>
        <w:t>státního rozpočtu na</w:t>
      </w:r>
      <w:r w:rsidR="00376B29" w:rsidRPr="00376B29">
        <w:rPr>
          <w:rFonts w:ascii="Arial" w:hAnsi="Arial" w:cs="Arial"/>
        </w:rPr>
        <w:t xml:space="preserve"> </w:t>
      </w:r>
      <w:r w:rsidRPr="00376B29">
        <w:rPr>
          <w:rFonts w:ascii="Arial" w:hAnsi="Arial" w:cs="Arial"/>
        </w:rPr>
        <w:t>VaVaI,</w:t>
      </w:r>
    </w:p>
    <w:p w:rsidR="002B42D8" w:rsidRPr="00376B29" w:rsidRDefault="002B42D8" w:rsidP="00376B29">
      <w:pPr>
        <w:pStyle w:val="Odstavecseseznamem"/>
        <w:numPr>
          <w:ilvl w:val="0"/>
          <w:numId w:val="2"/>
        </w:numPr>
        <w:spacing w:after="120"/>
        <w:jc w:val="both"/>
        <w:rPr>
          <w:rFonts w:ascii="Arial" w:hAnsi="Arial" w:cs="Arial"/>
        </w:rPr>
      </w:pPr>
      <w:r w:rsidRPr="00376B29">
        <w:rPr>
          <w:rFonts w:ascii="Arial" w:hAnsi="Arial" w:cs="Arial"/>
        </w:rPr>
        <w:t xml:space="preserve">příliš vysoký počet (10 – 15) obecných priorit pro přípravu </w:t>
      </w:r>
      <w:r w:rsidR="00376B29">
        <w:rPr>
          <w:rFonts w:ascii="Arial" w:hAnsi="Arial" w:cs="Arial"/>
        </w:rPr>
        <w:t>státního rozpočtu na</w:t>
      </w:r>
      <w:r w:rsidR="00376B29" w:rsidRPr="00376B29">
        <w:rPr>
          <w:rFonts w:ascii="Arial" w:hAnsi="Arial" w:cs="Arial"/>
        </w:rPr>
        <w:t xml:space="preserve"> </w:t>
      </w:r>
      <w:r w:rsidRPr="00376B29">
        <w:rPr>
          <w:rFonts w:ascii="Arial" w:hAnsi="Arial" w:cs="Arial"/>
        </w:rPr>
        <w:t>VaVaI bez pořadí jejich důležitosti, který fakticky devalvuje jejich smysl</w:t>
      </w:r>
      <w:r w:rsidR="007919CA">
        <w:rPr>
          <w:rFonts w:ascii="Arial" w:hAnsi="Arial" w:cs="Arial"/>
        </w:rPr>
        <w:t xml:space="preserve"> za současného slabého definování výdajů na VaVaI na potřeby společnosti</w:t>
      </w:r>
      <w:r w:rsidR="00376B29">
        <w:rPr>
          <w:rFonts w:ascii="Arial" w:hAnsi="Arial" w:cs="Arial"/>
        </w:rPr>
        <w:t>,</w:t>
      </w:r>
    </w:p>
    <w:p w:rsidR="002B42D8" w:rsidRPr="00376B29" w:rsidRDefault="002B42D8" w:rsidP="00376B29">
      <w:pPr>
        <w:pStyle w:val="Odstavecseseznamem"/>
        <w:numPr>
          <w:ilvl w:val="0"/>
          <w:numId w:val="2"/>
        </w:numPr>
        <w:spacing w:after="120"/>
        <w:jc w:val="both"/>
        <w:rPr>
          <w:rFonts w:ascii="Arial" w:hAnsi="Arial" w:cs="Arial"/>
        </w:rPr>
      </w:pPr>
      <w:r w:rsidRPr="00376B29">
        <w:rPr>
          <w:rFonts w:ascii="Arial" w:hAnsi="Arial" w:cs="Arial"/>
        </w:rPr>
        <w:t xml:space="preserve">opožděné předkládání návrhu </w:t>
      </w:r>
      <w:r w:rsidR="00376B29">
        <w:rPr>
          <w:rFonts w:ascii="Arial" w:hAnsi="Arial" w:cs="Arial"/>
        </w:rPr>
        <w:t>výdajů státního rozpočtu</w:t>
      </w:r>
      <w:r w:rsidR="00376B29" w:rsidRPr="00376B29">
        <w:rPr>
          <w:rFonts w:ascii="Arial" w:hAnsi="Arial" w:cs="Arial"/>
        </w:rPr>
        <w:t xml:space="preserve"> </w:t>
      </w:r>
      <w:r w:rsidRPr="00376B29">
        <w:rPr>
          <w:rFonts w:ascii="Arial" w:hAnsi="Arial" w:cs="Arial"/>
        </w:rPr>
        <w:t>VaVaI</w:t>
      </w:r>
      <w:r w:rsidR="00376B29">
        <w:rPr>
          <w:rFonts w:ascii="Arial" w:hAnsi="Arial" w:cs="Arial"/>
        </w:rPr>
        <w:t>.</w:t>
      </w:r>
    </w:p>
    <w:p w:rsidR="002B42D8" w:rsidRPr="002B42D8" w:rsidRDefault="002B42D8" w:rsidP="002B42D8">
      <w:pPr>
        <w:spacing w:after="120"/>
        <w:jc w:val="both"/>
        <w:rPr>
          <w:rFonts w:ascii="Arial" w:hAnsi="Arial" w:cs="Arial"/>
        </w:rPr>
      </w:pPr>
      <w:r w:rsidRPr="002B42D8">
        <w:rPr>
          <w:rFonts w:ascii="Arial" w:hAnsi="Arial" w:cs="Arial"/>
        </w:rPr>
        <w:t xml:space="preserve">Vývoj podpory VaVaI ze státního rozpočtu po Reformě 2008 ilustruje graf č. 2. Ukazuje na prohlubující se rozpor mezi prorůstově (8 %) nastaveným systémem podpory VaVaI podle Reformy 2008 a mezi skutečnými výdaji </w:t>
      </w:r>
      <w:r w:rsidR="00376B29">
        <w:rPr>
          <w:rFonts w:ascii="Arial" w:hAnsi="Arial" w:cs="Arial"/>
        </w:rPr>
        <w:t>státního rozpočtu na</w:t>
      </w:r>
      <w:r w:rsidR="00376B29" w:rsidRPr="002B42D8">
        <w:rPr>
          <w:rFonts w:ascii="Arial" w:hAnsi="Arial" w:cs="Arial"/>
        </w:rPr>
        <w:t xml:space="preserve"> </w:t>
      </w:r>
      <w:r w:rsidRPr="002B42D8">
        <w:rPr>
          <w:rFonts w:ascii="Arial" w:hAnsi="Arial" w:cs="Arial"/>
        </w:rPr>
        <w:lastRenderedPageBreak/>
        <w:t>VaVaI, kde po r. 2011 se rozpor zvýšil natolik, že již měl být řešen (místo jeho odsouvání). Rovněž ukazuje na absenci strategického přístupu – např. střednědobý výhled byl buď navržen stejně, jako výdaje na příští rok nebo s prudkým a</w:t>
      </w:r>
      <w:r w:rsidR="009F6314">
        <w:rPr>
          <w:rFonts w:ascii="Arial" w:hAnsi="Arial" w:cs="Arial"/>
        </w:rPr>
        <w:t> </w:t>
      </w:r>
      <w:r w:rsidRPr="002B42D8">
        <w:rPr>
          <w:rFonts w:ascii="Arial" w:hAnsi="Arial" w:cs="Arial"/>
        </w:rPr>
        <w:t>neodůvodněným růstem výdajů.</w:t>
      </w:r>
    </w:p>
    <w:p w:rsidR="00376B29" w:rsidRDefault="00376B29" w:rsidP="002B42D8">
      <w:pPr>
        <w:spacing w:after="120"/>
        <w:jc w:val="both"/>
        <w:rPr>
          <w:rFonts w:ascii="Arial" w:hAnsi="Arial" w:cs="Arial"/>
        </w:rPr>
      </w:pPr>
    </w:p>
    <w:p w:rsidR="008058D1" w:rsidRPr="009F6314" w:rsidRDefault="008058D1" w:rsidP="009F4DD6">
      <w:pPr>
        <w:keepNext/>
        <w:spacing w:after="120"/>
        <w:ind w:left="993" w:hanging="993"/>
        <w:jc w:val="both"/>
        <w:rPr>
          <w:rFonts w:ascii="Arial" w:hAnsi="Arial" w:cs="Arial"/>
          <w:i/>
          <w:sz w:val="22"/>
          <w:szCs w:val="22"/>
        </w:rPr>
      </w:pPr>
      <w:r w:rsidRPr="00B876EF">
        <w:rPr>
          <w:rFonts w:ascii="Arial" w:hAnsi="Arial" w:cs="Arial"/>
          <w:i/>
          <w:sz w:val="22"/>
          <w:szCs w:val="22"/>
        </w:rPr>
        <w:t>Graf č. 2:</w:t>
      </w:r>
      <w:r w:rsidR="009F4DD6">
        <w:rPr>
          <w:rFonts w:ascii="Arial" w:hAnsi="Arial" w:cs="Arial"/>
          <w:i/>
          <w:sz w:val="22"/>
          <w:szCs w:val="22"/>
        </w:rPr>
        <w:tab/>
      </w:r>
      <w:r w:rsidRPr="00B876EF">
        <w:rPr>
          <w:rFonts w:ascii="Arial" w:hAnsi="Arial" w:cs="Arial"/>
          <w:i/>
          <w:sz w:val="22"/>
          <w:szCs w:val="22"/>
        </w:rPr>
        <w:t xml:space="preserve">Předpokládaný růst výdajů podle Reformy 2008, návrhy SR VaVaI (od r. 2010 neschválené) a skutečné výdaje SR VaVaI v letech 2008 – 2015 </w:t>
      </w:r>
      <w:r w:rsidR="009F4DD6">
        <w:rPr>
          <w:rFonts w:ascii="Arial" w:hAnsi="Arial" w:cs="Arial"/>
          <w:i/>
          <w:sz w:val="22"/>
          <w:szCs w:val="22"/>
        </w:rPr>
        <w:t>s výhledem do r. </w:t>
      </w:r>
      <w:r w:rsidRPr="00B876EF">
        <w:rPr>
          <w:rFonts w:ascii="Arial" w:hAnsi="Arial" w:cs="Arial"/>
          <w:i/>
          <w:sz w:val="22"/>
          <w:szCs w:val="22"/>
        </w:rPr>
        <w:t>2017 (v</w:t>
      </w:r>
      <w:r>
        <w:rPr>
          <w:rFonts w:ascii="Arial" w:hAnsi="Arial" w:cs="Arial"/>
          <w:i/>
          <w:sz w:val="22"/>
          <w:szCs w:val="22"/>
        </w:rPr>
        <w:t> </w:t>
      </w:r>
      <w:r w:rsidRPr="00B876EF">
        <w:rPr>
          <w:rFonts w:ascii="Arial" w:hAnsi="Arial" w:cs="Arial"/>
          <w:i/>
          <w:sz w:val="22"/>
          <w:szCs w:val="22"/>
        </w:rPr>
        <w:t>mil. Kč).</w:t>
      </w:r>
    </w:p>
    <w:p w:rsidR="00376B29" w:rsidRDefault="00B631D7" w:rsidP="002B42D8">
      <w:pPr>
        <w:spacing w:after="120"/>
        <w:jc w:val="both"/>
        <w:rPr>
          <w:rFonts w:ascii="Arial" w:hAnsi="Arial" w:cs="Arial"/>
        </w:rPr>
      </w:pPr>
      <w:r>
        <w:rPr>
          <w:noProof/>
          <w:sz w:val="22"/>
          <w:szCs w:val="22"/>
        </w:rPr>
        <w:drawing>
          <wp:inline distT="0" distB="0" distL="0" distR="0" wp14:anchorId="743F65F0" wp14:editId="3F36AC36">
            <wp:extent cx="5760720" cy="4389558"/>
            <wp:effectExtent l="0" t="0" r="0" b="0"/>
            <wp:docPr id="297" name="Graf 29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B42D8" w:rsidRDefault="00B876EF" w:rsidP="009F4DD6">
      <w:pPr>
        <w:spacing w:after="120"/>
        <w:ind w:left="709" w:hanging="709"/>
        <w:jc w:val="both"/>
        <w:rPr>
          <w:rFonts w:ascii="Arial" w:hAnsi="Arial" w:cs="Arial"/>
          <w:i/>
          <w:sz w:val="22"/>
          <w:szCs w:val="22"/>
        </w:rPr>
      </w:pPr>
      <w:r w:rsidRPr="00B876EF">
        <w:rPr>
          <w:rFonts w:ascii="Arial" w:hAnsi="Arial" w:cs="Arial"/>
          <w:i/>
          <w:sz w:val="22"/>
          <w:szCs w:val="22"/>
        </w:rPr>
        <w:t>Zdroje:</w:t>
      </w:r>
      <w:r w:rsidRPr="00B876EF">
        <w:rPr>
          <w:rFonts w:ascii="Arial" w:hAnsi="Arial" w:cs="Arial"/>
          <w:i/>
          <w:sz w:val="22"/>
          <w:szCs w:val="22"/>
        </w:rPr>
        <w:tab/>
        <w:t>skutečnost 2008 – 2009 podle zákonů o státním rozpočtu ČR na příslušný rok, r</w:t>
      </w:r>
      <w:r w:rsidR="006F6CB7">
        <w:rPr>
          <w:rFonts w:ascii="Arial" w:hAnsi="Arial" w:cs="Arial"/>
          <w:i/>
          <w:sz w:val="22"/>
          <w:szCs w:val="22"/>
        </w:rPr>
        <w:t>ok</w:t>
      </w:r>
      <w:r w:rsidRPr="00B876EF">
        <w:rPr>
          <w:rFonts w:ascii="Arial" w:hAnsi="Arial" w:cs="Arial"/>
          <w:i/>
          <w:sz w:val="22"/>
          <w:szCs w:val="22"/>
        </w:rPr>
        <w:t xml:space="preserve"> 2016 – 2017 podle platného střednědobého výhledu ČR (usnesení vlády ze dne 22. září 2014 č. 769), návrhy SR VaVaI vč. střednědobého výhledu předkládané RVVI vládě (po r</w:t>
      </w:r>
      <w:r w:rsidR="009F6314">
        <w:rPr>
          <w:rFonts w:ascii="Arial" w:hAnsi="Arial" w:cs="Arial"/>
          <w:i/>
          <w:sz w:val="22"/>
          <w:szCs w:val="22"/>
        </w:rPr>
        <w:t>oce</w:t>
      </w:r>
      <w:r w:rsidRPr="00B876EF">
        <w:rPr>
          <w:rFonts w:ascii="Arial" w:hAnsi="Arial" w:cs="Arial"/>
          <w:i/>
          <w:sz w:val="22"/>
          <w:szCs w:val="22"/>
        </w:rPr>
        <w:t xml:space="preserve"> 2009 neschválené nebo změněné).</w:t>
      </w:r>
    </w:p>
    <w:p w:rsidR="000B4624" w:rsidRPr="009F6314" w:rsidRDefault="000B4624" w:rsidP="002B42D8">
      <w:pPr>
        <w:spacing w:after="120"/>
        <w:jc w:val="both"/>
        <w:rPr>
          <w:rFonts w:ascii="Arial" w:hAnsi="Arial" w:cs="Arial"/>
          <w:i/>
          <w:sz w:val="22"/>
          <w:szCs w:val="22"/>
        </w:rPr>
      </w:pPr>
    </w:p>
    <w:p w:rsidR="002B42D8" w:rsidRPr="002B42D8" w:rsidRDefault="002B42D8" w:rsidP="002B42D8">
      <w:pPr>
        <w:pStyle w:val="Nadpis2"/>
      </w:pPr>
      <w:bookmarkStart w:id="10" w:name="_Toc412207695"/>
      <w:bookmarkStart w:id="11" w:name="_Toc412208837"/>
      <w:bookmarkStart w:id="12" w:name="_Toc412564862"/>
      <w:r w:rsidRPr="002B42D8">
        <w:t>Návrh řešení</w:t>
      </w:r>
      <w:bookmarkEnd w:id="10"/>
      <w:bookmarkEnd w:id="11"/>
      <w:bookmarkEnd w:id="12"/>
    </w:p>
    <w:p w:rsidR="002B42D8" w:rsidRPr="002B42D8" w:rsidRDefault="002B42D8" w:rsidP="002B42D8">
      <w:pPr>
        <w:pStyle w:val="Nadpis3"/>
      </w:pPr>
      <w:bookmarkStart w:id="13" w:name="_Toc412207696"/>
      <w:bookmarkStart w:id="14" w:name="_Toc412208838"/>
      <w:bookmarkStart w:id="15" w:name="_Toc412564863"/>
      <w:r w:rsidRPr="002B42D8">
        <w:t>Strategie a koncepce VaVaI</w:t>
      </w:r>
      <w:bookmarkEnd w:id="13"/>
      <w:bookmarkEnd w:id="14"/>
      <w:bookmarkEnd w:id="15"/>
    </w:p>
    <w:p w:rsidR="002B42D8" w:rsidRPr="002B42D8" w:rsidRDefault="002B42D8" w:rsidP="002B42D8">
      <w:pPr>
        <w:spacing w:after="120"/>
        <w:jc w:val="both"/>
        <w:rPr>
          <w:rFonts w:ascii="Arial" w:hAnsi="Arial" w:cs="Arial"/>
        </w:rPr>
      </w:pPr>
      <w:r w:rsidRPr="002B42D8">
        <w:rPr>
          <w:rFonts w:ascii="Arial" w:hAnsi="Arial" w:cs="Arial"/>
        </w:rPr>
        <w:t xml:space="preserve">Jednou z hlavních příčin </w:t>
      </w:r>
      <w:r w:rsidR="00F6356D">
        <w:rPr>
          <w:rFonts w:ascii="Arial" w:hAnsi="Arial" w:cs="Arial"/>
        </w:rPr>
        <w:t>současného negativního stavu</w:t>
      </w:r>
      <w:r w:rsidRPr="002B42D8">
        <w:rPr>
          <w:rFonts w:ascii="Arial" w:hAnsi="Arial" w:cs="Arial"/>
        </w:rPr>
        <w:t xml:space="preserve"> systému VaVaI je krátkodobost přípravy </w:t>
      </w:r>
      <w:r w:rsidR="00F6356D">
        <w:rPr>
          <w:rFonts w:ascii="Arial" w:hAnsi="Arial" w:cs="Arial"/>
        </w:rPr>
        <w:t>státního rozpočtu na</w:t>
      </w:r>
      <w:r w:rsidR="00F6356D" w:rsidRPr="002B42D8">
        <w:rPr>
          <w:rFonts w:ascii="Arial" w:hAnsi="Arial" w:cs="Arial"/>
        </w:rPr>
        <w:t xml:space="preserve"> </w:t>
      </w:r>
      <w:r w:rsidRPr="002B42D8">
        <w:rPr>
          <w:rFonts w:ascii="Arial" w:hAnsi="Arial" w:cs="Arial"/>
        </w:rPr>
        <w:t>VaVaI, odsouvání řešení problémů na další roky a přednostní řešení krátkodobých problémů. V současné době již problémy dále odsouvat nejde (mj. v r. 2015 končí čerpání prostředků ESIF a pro nově vybudovaná centra z OP VaVpI nastává pětileté období udržitelnosti jejich činnosti a plnění přijatých závazků). Dosavadní přístup z</w:t>
      </w:r>
      <w:r w:rsidR="009F6314">
        <w:rPr>
          <w:rFonts w:ascii="Arial" w:hAnsi="Arial" w:cs="Arial"/>
        </w:rPr>
        <w:t> </w:t>
      </w:r>
      <w:r w:rsidRPr="002B42D8">
        <w:rPr>
          <w:rFonts w:ascii="Arial" w:hAnsi="Arial" w:cs="Arial"/>
        </w:rPr>
        <w:t xml:space="preserve">posledních let, tj. zahajování stále </w:t>
      </w:r>
      <w:r w:rsidRPr="002B42D8">
        <w:rPr>
          <w:rFonts w:ascii="Arial" w:hAnsi="Arial" w:cs="Arial"/>
        </w:rPr>
        <w:lastRenderedPageBreak/>
        <w:t>dalších a dalších aktivit VaV bez pokrytí stávajících aktivit a bez vzájemné provázanosti a často i s duplicitní podporou obdobných aktivit je nutné zcela změnit. Pro udržitelný systém podpory VaVaI nejsou totiž primární a klíčové krátkodobé cíle a závazky, ale naopak ty dlouhodobé s</w:t>
      </w:r>
      <w:r w:rsidR="009F6314">
        <w:rPr>
          <w:rFonts w:ascii="Arial" w:hAnsi="Arial" w:cs="Arial"/>
        </w:rPr>
        <w:t> </w:t>
      </w:r>
      <w:r w:rsidRPr="002B42D8">
        <w:rPr>
          <w:rFonts w:ascii="Arial" w:hAnsi="Arial" w:cs="Arial"/>
        </w:rPr>
        <w:t>horizontem 7 až 10 let</w:t>
      </w:r>
      <w:r w:rsidR="007919CA">
        <w:rPr>
          <w:rFonts w:ascii="Arial" w:hAnsi="Arial" w:cs="Arial"/>
        </w:rPr>
        <w:t>, které vyvolávají potřeby na nové lidské zdroje, investice, výdaje na provoz a na internacionalizaci českého VaV prostoru</w:t>
      </w:r>
      <w:r w:rsidRPr="002B42D8">
        <w:rPr>
          <w:rFonts w:ascii="Arial" w:hAnsi="Arial" w:cs="Arial"/>
        </w:rPr>
        <w:t>.</w:t>
      </w:r>
    </w:p>
    <w:p w:rsidR="00F6356D" w:rsidRDefault="004D3BBF" w:rsidP="002B42D8">
      <w:pPr>
        <w:spacing w:after="120"/>
        <w:jc w:val="both"/>
        <w:rPr>
          <w:rFonts w:ascii="Arial" w:hAnsi="Arial" w:cs="Arial"/>
        </w:rPr>
      </w:pPr>
      <w:r w:rsidRPr="002B42D8">
        <w:rPr>
          <w:rFonts w:ascii="Arial" w:hAnsi="Arial" w:cs="Arial"/>
        </w:rPr>
        <w:t>Navržené řešení je uvedeno ve schématu č. 1 a v Principech.</w:t>
      </w:r>
    </w:p>
    <w:p w:rsidR="009F4DD6" w:rsidRDefault="009F4DD6" w:rsidP="009F4DD6">
      <w:pPr>
        <w:spacing w:after="120"/>
        <w:jc w:val="both"/>
        <w:rPr>
          <w:rFonts w:ascii="Arial" w:hAnsi="Arial" w:cs="Arial"/>
        </w:rPr>
      </w:pPr>
    </w:p>
    <w:p w:rsidR="004D3BBF" w:rsidRDefault="004D3BBF" w:rsidP="009F4DD6">
      <w:pPr>
        <w:spacing w:after="120"/>
        <w:jc w:val="both"/>
        <w:rPr>
          <w:rFonts w:ascii="Arial" w:hAnsi="Arial" w:cs="Arial"/>
        </w:rPr>
      </w:pPr>
      <w:r w:rsidRPr="00B876EF">
        <w:rPr>
          <w:rFonts w:ascii="Arial" w:hAnsi="Arial" w:cs="Arial"/>
          <w:i/>
          <w:sz w:val="22"/>
          <w:szCs w:val="22"/>
        </w:rPr>
        <w:t>Schéma č. 1: Dlouhodobé, střednědobé a krátkodobé závazky z hlediska SR VaVaI</w:t>
      </w:r>
    </w:p>
    <w:p w:rsidR="009F4DD6" w:rsidRPr="001420EC" w:rsidRDefault="004D3BBF" w:rsidP="009F4DD6">
      <w:pPr>
        <w:spacing w:after="120"/>
        <w:jc w:val="both"/>
        <w:rPr>
          <w:rFonts w:ascii="Arial" w:hAnsi="Arial" w:cs="Arial"/>
          <w:i/>
          <w:sz w:val="22"/>
          <w:szCs w:val="22"/>
        </w:rPr>
      </w:pPr>
      <w:r w:rsidRPr="00B876EF">
        <w:rPr>
          <w:rFonts w:ascii="Arial" w:hAnsi="Arial" w:cs="Arial"/>
          <w:i/>
          <w:sz w:val="22"/>
          <w:szCs w:val="22"/>
        </w:rPr>
        <w:t>*) Meziresortní koncepce – MŠMT, MK a MV; resortní koncepce – MZ, MZe, MO a MPO.</w:t>
      </w:r>
      <w:r w:rsidR="00074826">
        <w:rPr>
          <w:rFonts w:ascii="Arial" w:hAnsi="Arial" w:cs="Arial"/>
          <w:i/>
          <w:noProof/>
          <w:sz w:val="22"/>
          <w:szCs w:val="22"/>
        </w:rPr>
        <mc:AlternateContent>
          <mc:Choice Requires="wpg">
            <w:drawing>
              <wp:anchor distT="0" distB="0" distL="114300" distR="114300" simplePos="0" relativeHeight="251674624" behindDoc="0" locked="0" layoutInCell="1" allowOverlap="1" wp14:anchorId="7AAB6EF2" wp14:editId="1DCC3091">
                <wp:simplePos x="0" y="0"/>
                <wp:positionH relativeFrom="column">
                  <wp:posOffset>-337820</wp:posOffset>
                </wp:positionH>
                <wp:positionV relativeFrom="paragraph">
                  <wp:posOffset>245745</wp:posOffset>
                </wp:positionV>
                <wp:extent cx="6172200" cy="4150995"/>
                <wp:effectExtent l="0" t="38100" r="19050" b="20955"/>
                <wp:wrapTopAndBottom/>
                <wp:docPr id="338" name="Skupina 3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2200" cy="4150995"/>
                          <a:chOff x="1418" y="3403"/>
                          <a:chExt cx="9720" cy="6537"/>
                        </a:xfrm>
                      </wpg:grpSpPr>
                      <wps:wsp>
                        <wps:cNvPr id="339" name="Text Box 334"/>
                        <wps:cNvSpPr txBox="1">
                          <a:spLocks noChangeArrowheads="1"/>
                        </wps:cNvSpPr>
                        <wps:spPr bwMode="auto">
                          <a:xfrm>
                            <a:off x="4797" y="5026"/>
                            <a:ext cx="2880" cy="2700"/>
                          </a:xfrm>
                          <a:prstGeom prst="rect">
                            <a:avLst/>
                          </a:prstGeom>
                          <a:solidFill>
                            <a:srgbClr val="99CCFF"/>
                          </a:solidFill>
                          <a:ln w="19050">
                            <a:solidFill>
                              <a:srgbClr val="000000"/>
                            </a:solidFill>
                            <a:prstDash val="dash"/>
                            <a:miter lim="800000"/>
                            <a:headEnd/>
                            <a:tailEnd/>
                          </a:ln>
                        </wps:spPr>
                        <wps:txbx>
                          <w:txbxContent>
                            <w:p w:rsidR="00776C85" w:rsidRPr="00EE45B4" w:rsidRDefault="00776C85" w:rsidP="009F4DD6">
                              <w:pPr>
                                <w:jc w:val="center"/>
                                <w:rPr>
                                  <w:b/>
                                </w:rPr>
                              </w:pPr>
                              <w:r w:rsidRPr="00EE45B4">
                                <w:rPr>
                                  <w:b/>
                                </w:rPr>
                                <w:t>meziresortní a resortní koncepce VaVaI</w:t>
                              </w:r>
                              <w:r>
                                <w:rPr>
                                  <w:b/>
                                </w:rPr>
                                <w:t>*</w:t>
                              </w:r>
                            </w:p>
                          </w:txbxContent>
                        </wps:txbx>
                        <wps:bodyPr rot="0" vert="horz" wrap="square" lIns="18000" tIns="10800" rIns="18000" bIns="10800" anchor="t" anchorCtr="0" upright="1">
                          <a:noAutofit/>
                        </wps:bodyPr>
                      </wps:wsp>
                      <wps:wsp>
                        <wps:cNvPr id="340" name="Text Box 335"/>
                        <wps:cNvSpPr txBox="1">
                          <a:spLocks noChangeArrowheads="1"/>
                        </wps:cNvSpPr>
                        <wps:spPr bwMode="auto">
                          <a:xfrm>
                            <a:off x="1598" y="3766"/>
                            <a:ext cx="2520" cy="720"/>
                          </a:xfrm>
                          <a:prstGeom prst="rect">
                            <a:avLst/>
                          </a:prstGeom>
                          <a:solidFill>
                            <a:srgbClr val="FFFF99"/>
                          </a:solidFill>
                          <a:ln w="25400">
                            <a:solidFill>
                              <a:srgbClr val="000000"/>
                            </a:solidFill>
                            <a:miter lim="800000"/>
                            <a:headEnd/>
                            <a:tailEnd/>
                          </a:ln>
                        </wps:spPr>
                        <wps:txbx>
                          <w:txbxContent>
                            <w:p w:rsidR="00776C85" w:rsidRPr="00774463" w:rsidRDefault="00776C85" w:rsidP="009F4DD6">
                              <w:pPr>
                                <w:jc w:val="center"/>
                                <w:rPr>
                                  <w:b/>
                                </w:rPr>
                              </w:pPr>
                              <w:r w:rsidRPr="00774463">
                                <w:rPr>
                                  <w:b/>
                                </w:rPr>
                                <w:t>Dlouhodobý horizont</w:t>
                              </w:r>
                            </w:p>
                            <w:p w:rsidR="00776C85" w:rsidRDefault="00776C85" w:rsidP="009F4DD6">
                              <w:pPr>
                                <w:jc w:val="center"/>
                              </w:pPr>
                              <w:r>
                                <w:t>(7 – 10 let)</w:t>
                              </w:r>
                            </w:p>
                          </w:txbxContent>
                        </wps:txbx>
                        <wps:bodyPr rot="0" vert="horz" wrap="square" lIns="18000" tIns="45720" rIns="18000" bIns="10800" anchor="t" anchorCtr="0" upright="1">
                          <a:noAutofit/>
                        </wps:bodyPr>
                      </wps:wsp>
                      <wps:wsp>
                        <wps:cNvPr id="341" name="Text Box 336"/>
                        <wps:cNvSpPr txBox="1">
                          <a:spLocks noChangeArrowheads="1"/>
                        </wps:cNvSpPr>
                        <wps:spPr bwMode="auto">
                          <a:xfrm>
                            <a:off x="6638" y="3403"/>
                            <a:ext cx="900" cy="360"/>
                          </a:xfrm>
                          <a:prstGeom prst="rect">
                            <a:avLst/>
                          </a:prstGeom>
                          <a:solidFill>
                            <a:srgbClr val="99CCFF"/>
                          </a:solidFill>
                          <a:ln w="19050">
                            <a:solidFill>
                              <a:srgbClr val="000000"/>
                            </a:solidFill>
                            <a:miter lim="800000"/>
                            <a:headEnd/>
                            <a:tailEnd/>
                          </a:ln>
                        </wps:spPr>
                        <wps:txbx>
                          <w:txbxContent>
                            <w:p w:rsidR="00776C85" w:rsidRPr="00EE45B4" w:rsidRDefault="00776C85" w:rsidP="009F4DD6">
                              <w:pPr>
                                <w:jc w:val="center"/>
                                <w:rPr>
                                  <w:b/>
                                </w:rPr>
                              </w:pPr>
                              <w:r w:rsidRPr="00EE45B4">
                                <w:rPr>
                                  <w:b/>
                                </w:rPr>
                                <w:t>ESIF</w:t>
                              </w:r>
                            </w:p>
                          </w:txbxContent>
                        </wps:txbx>
                        <wps:bodyPr rot="0" vert="horz" wrap="square" lIns="18000" tIns="45720" rIns="18000" bIns="10800" anchor="t" anchorCtr="0" upright="1">
                          <a:noAutofit/>
                        </wps:bodyPr>
                      </wps:wsp>
                      <wps:wsp>
                        <wps:cNvPr id="342" name="Text Box 337"/>
                        <wps:cNvSpPr txBox="1">
                          <a:spLocks noChangeArrowheads="1"/>
                        </wps:cNvSpPr>
                        <wps:spPr bwMode="auto">
                          <a:xfrm>
                            <a:off x="5018" y="3946"/>
                            <a:ext cx="1260" cy="360"/>
                          </a:xfrm>
                          <a:prstGeom prst="rect">
                            <a:avLst/>
                          </a:prstGeom>
                          <a:solidFill>
                            <a:srgbClr val="99CCFF"/>
                          </a:solidFill>
                          <a:ln w="19050">
                            <a:solidFill>
                              <a:srgbClr val="000000"/>
                            </a:solidFill>
                            <a:miter lim="800000"/>
                            <a:headEnd/>
                            <a:tailEnd/>
                          </a:ln>
                        </wps:spPr>
                        <wps:txbx>
                          <w:txbxContent>
                            <w:p w:rsidR="00776C85" w:rsidRPr="00EE45B4" w:rsidRDefault="00776C85" w:rsidP="009F4DD6">
                              <w:pPr>
                                <w:jc w:val="center"/>
                                <w:rPr>
                                  <w:b/>
                                </w:rPr>
                              </w:pPr>
                              <w:r w:rsidRPr="00EE45B4">
                                <w:rPr>
                                  <w:b/>
                                </w:rPr>
                                <w:t>NP VaVaI</w:t>
                              </w:r>
                            </w:p>
                          </w:txbxContent>
                        </wps:txbx>
                        <wps:bodyPr rot="0" vert="horz" wrap="square" lIns="18000" tIns="45720" rIns="18000" bIns="10800" anchor="t" anchorCtr="0" upright="1">
                          <a:noAutofit/>
                        </wps:bodyPr>
                      </wps:wsp>
                      <wps:wsp>
                        <wps:cNvPr id="343" name="Text Box 338"/>
                        <wps:cNvSpPr txBox="1">
                          <a:spLocks noChangeArrowheads="1"/>
                        </wps:cNvSpPr>
                        <wps:spPr bwMode="auto">
                          <a:xfrm>
                            <a:off x="6638" y="4483"/>
                            <a:ext cx="900" cy="360"/>
                          </a:xfrm>
                          <a:prstGeom prst="rect">
                            <a:avLst/>
                          </a:prstGeom>
                          <a:solidFill>
                            <a:srgbClr val="99CCFF"/>
                          </a:solidFill>
                          <a:ln w="19050">
                            <a:solidFill>
                              <a:srgbClr val="000000"/>
                            </a:solidFill>
                            <a:miter lim="800000"/>
                            <a:headEnd/>
                            <a:tailEnd/>
                          </a:ln>
                        </wps:spPr>
                        <wps:txbx>
                          <w:txbxContent>
                            <w:p w:rsidR="00776C85" w:rsidRPr="00EE45B4" w:rsidRDefault="00776C85" w:rsidP="009F4DD6">
                              <w:pPr>
                                <w:jc w:val="center"/>
                                <w:rPr>
                                  <w:b/>
                                </w:rPr>
                              </w:pPr>
                              <w:r w:rsidRPr="00EE45B4">
                                <w:rPr>
                                  <w:b/>
                                </w:rPr>
                                <w:t>RIS3</w:t>
                              </w:r>
                            </w:p>
                          </w:txbxContent>
                        </wps:txbx>
                        <wps:bodyPr rot="0" vert="horz" wrap="square" lIns="18000" tIns="45720" rIns="18000" bIns="10800" anchor="t" anchorCtr="0" upright="1">
                          <a:noAutofit/>
                        </wps:bodyPr>
                      </wps:wsp>
                      <wps:wsp>
                        <wps:cNvPr id="344" name="Line 339"/>
                        <wps:cNvCnPr/>
                        <wps:spPr bwMode="auto">
                          <a:xfrm flipV="1">
                            <a:off x="5918" y="3583"/>
                            <a:ext cx="540" cy="18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45" name="Line 340"/>
                        <wps:cNvCnPr/>
                        <wps:spPr bwMode="auto">
                          <a:xfrm flipV="1">
                            <a:off x="4298" y="4127"/>
                            <a:ext cx="5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6" name="Line 341"/>
                        <wps:cNvCnPr/>
                        <wps:spPr bwMode="auto">
                          <a:xfrm>
                            <a:off x="5918" y="4483"/>
                            <a:ext cx="540" cy="18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47" name="Text Box 342"/>
                        <wps:cNvSpPr txBox="1">
                          <a:spLocks noChangeArrowheads="1"/>
                        </wps:cNvSpPr>
                        <wps:spPr bwMode="auto">
                          <a:xfrm>
                            <a:off x="8438" y="3943"/>
                            <a:ext cx="2160" cy="360"/>
                          </a:xfrm>
                          <a:prstGeom prst="rect">
                            <a:avLst/>
                          </a:prstGeom>
                          <a:solidFill>
                            <a:srgbClr val="CC99FF"/>
                          </a:solidFill>
                          <a:ln w="12700">
                            <a:solidFill>
                              <a:srgbClr val="000000"/>
                            </a:solidFill>
                            <a:miter lim="800000"/>
                            <a:headEnd/>
                            <a:tailEnd/>
                          </a:ln>
                        </wps:spPr>
                        <wps:txbx>
                          <w:txbxContent>
                            <w:p w:rsidR="00776C85" w:rsidRDefault="00776C85" w:rsidP="009F4DD6">
                              <w:pPr>
                                <w:jc w:val="center"/>
                              </w:pPr>
                              <w:r>
                                <w:t>dlouhodobé závazky</w:t>
                              </w:r>
                            </w:p>
                          </w:txbxContent>
                        </wps:txbx>
                        <wps:bodyPr rot="0" vert="horz" wrap="square" lIns="18000" tIns="10800" rIns="18000" bIns="10800" anchor="t" anchorCtr="0" upright="1">
                          <a:noAutofit/>
                        </wps:bodyPr>
                      </wps:wsp>
                      <wps:wsp>
                        <wps:cNvPr id="348" name="Line 343"/>
                        <wps:cNvCnPr/>
                        <wps:spPr bwMode="auto">
                          <a:xfrm>
                            <a:off x="8438" y="4303"/>
                            <a:ext cx="0" cy="3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9" name="Line 344"/>
                        <wps:cNvCnPr/>
                        <wps:spPr bwMode="auto">
                          <a:xfrm>
                            <a:off x="7718" y="4123"/>
                            <a:ext cx="720" cy="0"/>
                          </a:xfrm>
                          <a:prstGeom prst="line">
                            <a:avLst/>
                          </a:prstGeom>
                          <a:noFill/>
                          <a:ln w="38100" cmpd="dbl">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0" name="Text Box 345"/>
                        <wps:cNvSpPr txBox="1">
                          <a:spLocks noChangeArrowheads="1"/>
                        </wps:cNvSpPr>
                        <wps:spPr bwMode="auto">
                          <a:xfrm>
                            <a:off x="1598" y="5804"/>
                            <a:ext cx="2520" cy="720"/>
                          </a:xfrm>
                          <a:prstGeom prst="rect">
                            <a:avLst/>
                          </a:prstGeom>
                          <a:solidFill>
                            <a:srgbClr val="FFFF99"/>
                          </a:solidFill>
                          <a:ln w="25400">
                            <a:solidFill>
                              <a:srgbClr val="000000"/>
                            </a:solidFill>
                            <a:miter lim="800000"/>
                            <a:headEnd/>
                            <a:tailEnd/>
                          </a:ln>
                        </wps:spPr>
                        <wps:txbx>
                          <w:txbxContent>
                            <w:p w:rsidR="00776C85" w:rsidRPr="00774463" w:rsidRDefault="00776C85" w:rsidP="009F4DD6">
                              <w:pPr>
                                <w:jc w:val="center"/>
                                <w:rPr>
                                  <w:b/>
                                </w:rPr>
                              </w:pPr>
                              <w:r w:rsidRPr="00774463">
                                <w:rPr>
                                  <w:b/>
                                </w:rPr>
                                <w:t>Střednědobý horizont</w:t>
                              </w:r>
                            </w:p>
                            <w:p w:rsidR="00776C85" w:rsidRDefault="00776C85" w:rsidP="009F4DD6">
                              <w:pPr>
                                <w:jc w:val="center"/>
                              </w:pPr>
                              <w:r>
                                <w:t>(4 – 7 let)</w:t>
                              </w:r>
                            </w:p>
                          </w:txbxContent>
                        </wps:txbx>
                        <wps:bodyPr rot="0" vert="horz" wrap="square" lIns="18000" tIns="45720" rIns="18000" bIns="10800" anchor="t" anchorCtr="0" upright="1">
                          <a:noAutofit/>
                        </wps:bodyPr>
                      </wps:wsp>
                      <wps:wsp>
                        <wps:cNvPr id="351" name="Text Box 346"/>
                        <wps:cNvSpPr txBox="1">
                          <a:spLocks noChangeArrowheads="1"/>
                        </wps:cNvSpPr>
                        <wps:spPr bwMode="auto">
                          <a:xfrm>
                            <a:off x="5018" y="5620"/>
                            <a:ext cx="2520" cy="360"/>
                          </a:xfrm>
                          <a:prstGeom prst="rect">
                            <a:avLst/>
                          </a:prstGeom>
                          <a:solidFill>
                            <a:srgbClr val="CCFFFF"/>
                          </a:solidFill>
                          <a:ln w="19050">
                            <a:solidFill>
                              <a:srgbClr val="000000"/>
                            </a:solidFill>
                            <a:miter lim="800000"/>
                            <a:headEnd/>
                            <a:tailEnd/>
                          </a:ln>
                        </wps:spPr>
                        <wps:txbx>
                          <w:txbxContent>
                            <w:p w:rsidR="00776C85" w:rsidRDefault="00776C85" w:rsidP="009F4DD6">
                              <w:pPr>
                                <w:jc w:val="center"/>
                              </w:pPr>
                              <w:r>
                                <w:t>instituc. podpora VO</w:t>
                              </w:r>
                            </w:p>
                          </w:txbxContent>
                        </wps:txbx>
                        <wps:bodyPr rot="0" vert="horz" wrap="square" lIns="18000" tIns="45720" rIns="18000" bIns="10800" anchor="t" anchorCtr="0" upright="1">
                          <a:noAutofit/>
                        </wps:bodyPr>
                      </wps:wsp>
                      <wps:wsp>
                        <wps:cNvPr id="352" name="Text Box 347"/>
                        <wps:cNvSpPr txBox="1">
                          <a:spLocks noChangeArrowheads="1"/>
                        </wps:cNvSpPr>
                        <wps:spPr bwMode="auto">
                          <a:xfrm>
                            <a:off x="5018" y="6163"/>
                            <a:ext cx="2520" cy="360"/>
                          </a:xfrm>
                          <a:prstGeom prst="rect">
                            <a:avLst/>
                          </a:prstGeom>
                          <a:solidFill>
                            <a:srgbClr val="CCFFFF"/>
                          </a:solidFill>
                          <a:ln w="19050">
                            <a:solidFill>
                              <a:srgbClr val="000000"/>
                            </a:solidFill>
                            <a:miter lim="800000"/>
                            <a:headEnd/>
                            <a:tailEnd/>
                          </a:ln>
                        </wps:spPr>
                        <wps:txbx>
                          <w:txbxContent>
                            <w:p w:rsidR="00776C85" w:rsidRDefault="00776C85" w:rsidP="009F4DD6">
                              <w:pPr>
                                <w:jc w:val="center"/>
                              </w:pPr>
                              <w:r>
                                <w:t>programy/SGP (granty)</w:t>
                              </w:r>
                            </w:p>
                          </w:txbxContent>
                        </wps:txbx>
                        <wps:bodyPr rot="0" vert="horz" wrap="square" lIns="18000" tIns="10800" rIns="18000" bIns="10800" anchor="t" anchorCtr="0" upright="1">
                          <a:noAutofit/>
                        </wps:bodyPr>
                      </wps:wsp>
                      <wps:wsp>
                        <wps:cNvPr id="353" name="Text Box 348"/>
                        <wps:cNvSpPr txBox="1">
                          <a:spLocks noChangeArrowheads="1"/>
                        </wps:cNvSpPr>
                        <wps:spPr bwMode="auto">
                          <a:xfrm>
                            <a:off x="5018" y="6703"/>
                            <a:ext cx="1980" cy="360"/>
                          </a:xfrm>
                          <a:prstGeom prst="rect">
                            <a:avLst/>
                          </a:prstGeom>
                          <a:solidFill>
                            <a:srgbClr val="CCFFFF"/>
                          </a:solidFill>
                          <a:ln w="19050">
                            <a:solidFill>
                              <a:srgbClr val="000000"/>
                            </a:solidFill>
                            <a:miter lim="800000"/>
                            <a:headEnd/>
                            <a:tailEnd/>
                          </a:ln>
                        </wps:spPr>
                        <wps:txbx>
                          <w:txbxContent>
                            <w:p w:rsidR="00776C85" w:rsidRDefault="00776C85" w:rsidP="009F4DD6">
                              <w:pPr>
                                <w:jc w:val="center"/>
                              </w:pPr>
                              <w:r>
                                <w:t>infrastruktura VaV</w:t>
                              </w:r>
                            </w:p>
                          </w:txbxContent>
                        </wps:txbx>
                        <wps:bodyPr rot="0" vert="horz" wrap="square" lIns="18000" tIns="45720" rIns="18000" bIns="10800" anchor="t" anchorCtr="0" upright="1">
                          <a:noAutofit/>
                        </wps:bodyPr>
                      </wps:wsp>
                      <wps:wsp>
                        <wps:cNvPr id="354" name="Text Box 349"/>
                        <wps:cNvSpPr txBox="1">
                          <a:spLocks noChangeArrowheads="1"/>
                        </wps:cNvSpPr>
                        <wps:spPr bwMode="auto">
                          <a:xfrm>
                            <a:off x="5018" y="7240"/>
                            <a:ext cx="2520" cy="360"/>
                          </a:xfrm>
                          <a:prstGeom prst="rect">
                            <a:avLst/>
                          </a:prstGeom>
                          <a:solidFill>
                            <a:srgbClr val="CCFFFF"/>
                          </a:solidFill>
                          <a:ln w="19050">
                            <a:solidFill>
                              <a:srgbClr val="000000"/>
                            </a:solidFill>
                            <a:miter lim="800000"/>
                            <a:headEnd/>
                            <a:tailEnd/>
                          </a:ln>
                        </wps:spPr>
                        <wps:txbx>
                          <w:txbxContent>
                            <w:p w:rsidR="00776C85" w:rsidRDefault="00776C85" w:rsidP="009F4DD6">
                              <w:pPr>
                                <w:jc w:val="center"/>
                              </w:pPr>
                              <w:r>
                                <w:t>mezinár.spolupráce VaV</w:t>
                              </w:r>
                            </w:p>
                          </w:txbxContent>
                        </wps:txbx>
                        <wps:bodyPr rot="0" vert="horz" wrap="square" lIns="18000" tIns="45720" rIns="18000" bIns="10800" anchor="t" anchorCtr="0" upright="1">
                          <a:noAutofit/>
                        </wps:bodyPr>
                      </wps:wsp>
                      <wps:wsp>
                        <wps:cNvPr id="355" name="Line 350"/>
                        <wps:cNvCnPr/>
                        <wps:spPr bwMode="auto">
                          <a:xfrm flipV="1">
                            <a:off x="4170" y="5761"/>
                            <a:ext cx="54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6" name="Line 351"/>
                        <wps:cNvCnPr/>
                        <wps:spPr bwMode="auto">
                          <a:xfrm>
                            <a:off x="4170" y="6121"/>
                            <a:ext cx="540" cy="18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7" name="Line 352"/>
                        <wps:cNvCnPr/>
                        <wps:spPr bwMode="auto">
                          <a:xfrm>
                            <a:off x="4170" y="6121"/>
                            <a:ext cx="540" cy="7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8" name="Line 353"/>
                        <wps:cNvCnPr/>
                        <wps:spPr bwMode="auto">
                          <a:xfrm>
                            <a:off x="4170" y="6121"/>
                            <a:ext cx="540" cy="12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9" name="Text Box 354"/>
                        <wps:cNvSpPr txBox="1">
                          <a:spLocks noChangeArrowheads="1"/>
                        </wps:cNvSpPr>
                        <wps:spPr bwMode="auto">
                          <a:xfrm>
                            <a:off x="8978" y="6520"/>
                            <a:ext cx="2160" cy="360"/>
                          </a:xfrm>
                          <a:prstGeom prst="rect">
                            <a:avLst/>
                          </a:prstGeom>
                          <a:solidFill>
                            <a:srgbClr val="FF99CC"/>
                          </a:solidFill>
                          <a:ln w="12700">
                            <a:solidFill>
                              <a:srgbClr val="000000"/>
                            </a:solidFill>
                            <a:miter lim="800000"/>
                            <a:headEnd/>
                            <a:tailEnd/>
                          </a:ln>
                        </wps:spPr>
                        <wps:txbx>
                          <w:txbxContent>
                            <w:p w:rsidR="00776C85" w:rsidRDefault="00776C85" w:rsidP="009F4DD6">
                              <w:pPr>
                                <w:jc w:val="center"/>
                              </w:pPr>
                              <w:r>
                                <w:t>střednědobé závazky</w:t>
                              </w:r>
                            </w:p>
                          </w:txbxContent>
                        </wps:txbx>
                        <wps:bodyPr rot="0" vert="horz" wrap="square" lIns="18000" tIns="10800" rIns="18000" bIns="10800" anchor="t" anchorCtr="0" upright="1">
                          <a:noAutofit/>
                        </wps:bodyPr>
                      </wps:wsp>
                      <wps:wsp>
                        <wps:cNvPr id="360" name="Line 355"/>
                        <wps:cNvCnPr/>
                        <wps:spPr bwMode="auto">
                          <a:xfrm>
                            <a:off x="9338" y="6880"/>
                            <a:ext cx="0" cy="10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1" name="Line 356"/>
                        <wps:cNvCnPr/>
                        <wps:spPr bwMode="auto">
                          <a:xfrm>
                            <a:off x="7898" y="6700"/>
                            <a:ext cx="900" cy="0"/>
                          </a:xfrm>
                          <a:prstGeom prst="line">
                            <a:avLst/>
                          </a:prstGeom>
                          <a:noFill/>
                          <a:ln w="38100" cmpd="dbl">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2" name="Text Box 357"/>
                        <wps:cNvSpPr txBox="1">
                          <a:spLocks noChangeArrowheads="1"/>
                        </wps:cNvSpPr>
                        <wps:spPr bwMode="auto">
                          <a:xfrm>
                            <a:off x="1418" y="7780"/>
                            <a:ext cx="2700" cy="720"/>
                          </a:xfrm>
                          <a:prstGeom prst="rect">
                            <a:avLst/>
                          </a:prstGeom>
                          <a:solidFill>
                            <a:srgbClr val="FFFF99"/>
                          </a:solidFill>
                          <a:ln w="25400">
                            <a:solidFill>
                              <a:srgbClr val="000000"/>
                            </a:solidFill>
                            <a:miter lim="800000"/>
                            <a:headEnd/>
                            <a:tailEnd/>
                          </a:ln>
                        </wps:spPr>
                        <wps:txbx>
                          <w:txbxContent>
                            <w:p w:rsidR="00776C85" w:rsidRPr="00774463" w:rsidRDefault="00776C85" w:rsidP="009F4DD6">
                              <w:pPr>
                                <w:jc w:val="center"/>
                                <w:rPr>
                                  <w:b/>
                                </w:rPr>
                              </w:pPr>
                              <w:r w:rsidRPr="00774463">
                                <w:rPr>
                                  <w:b/>
                                </w:rPr>
                                <w:t>Krátkodobý horizont</w:t>
                              </w:r>
                            </w:p>
                            <w:p w:rsidR="00776C85" w:rsidRDefault="00776C85" w:rsidP="009F4DD6">
                              <w:pPr>
                                <w:jc w:val="center"/>
                              </w:pPr>
                              <w:r>
                                <w:t>(1 – 3 roky)</w:t>
                              </w:r>
                            </w:p>
                            <w:p w:rsidR="00776C85" w:rsidRDefault="00776C85" w:rsidP="009F4DD6"/>
                          </w:txbxContent>
                        </wps:txbx>
                        <wps:bodyPr rot="0" vert="horz" wrap="square" lIns="18000" tIns="45720" rIns="18000" bIns="10800" anchor="t" anchorCtr="0" upright="1">
                          <a:noAutofit/>
                        </wps:bodyPr>
                      </wps:wsp>
                      <wps:wsp>
                        <wps:cNvPr id="363" name="Text Box 358"/>
                        <wps:cNvSpPr txBox="1">
                          <a:spLocks noChangeArrowheads="1"/>
                        </wps:cNvSpPr>
                        <wps:spPr bwMode="auto">
                          <a:xfrm>
                            <a:off x="5018" y="7960"/>
                            <a:ext cx="2520" cy="360"/>
                          </a:xfrm>
                          <a:prstGeom prst="rect">
                            <a:avLst/>
                          </a:prstGeom>
                          <a:solidFill>
                            <a:srgbClr val="CCFFFF"/>
                          </a:solidFill>
                          <a:ln w="19050">
                            <a:solidFill>
                              <a:srgbClr val="000000"/>
                            </a:solidFill>
                            <a:miter lim="800000"/>
                            <a:headEnd/>
                            <a:tailEnd/>
                          </a:ln>
                        </wps:spPr>
                        <wps:txbx>
                          <w:txbxContent>
                            <w:p w:rsidR="00776C85" w:rsidRDefault="00776C85" w:rsidP="009F4DD6">
                              <w:pPr>
                                <w:jc w:val="center"/>
                              </w:pPr>
                              <w:r>
                                <w:t>SR VaVaI a stř. výhled:</w:t>
                              </w:r>
                            </w:p>
                          </w:txbxContent>
                        </wps:txbx>
                        <wps:bodyPr rot="0" vert="horz" wrap="square" lIns="18000" tIns="45720" rIns="18000" bIns="10800" anchor="t" anchorCtr="0" upright="1">
                          <a:noAutofit/>
                        </wps:bodyPr>
                      </wps:wsp>
                      <wps:wsp>
                        <wps:cNvPr id="364" name="Text Box 359"/>
                        <wps:cNvSpPr txBox="1">
                          <a:spLocks noChangeArrowheads="1"/>
                        </wps:cNvSpPr>
                        <wps:spPr bwMode="auto">
                          <a:xfrm>
                            <a:off x="5737" y="8437"/>
                            <a:ext cx="1800" cy="720"/>
                          </a:xfrm>
                          <a:prstGeom prst="rect">
                            <a:avLst/>
                          </a:prstGeom>
                          <a:solidFill>
                            <a:srgbClr val="CCFFFF"/>
                          </a:solidFill>
                          <a:ln w="19050">
                            <a:solidFill>
                              <a:srgbClr val="000000"/>
                            </a:solidFill>
                            <a:miter lim="800000"/>
                            <a:headEnd/>
                            <a:tailEnd/>
                          </a:ln>
                        </wps:spPr>
                        <wps:txbx>
                          <w:txbxContent>
                            <w:p w:rsidR="00776C85" w:rsidRPr="00D00D5F" w:rsidRDefault="00776C85" w:rsidP="009F4DD6">
                              <w:pPr>
                                <w:jc w:val="center"/>
                                <w:rPr>
                                  <w:sz w:val="22"/>
                                  <w:szCs w:val="22"/>
                                </w:rPr>
                              </w:pPr>
                              <w:r w:rsidRPr="00D00D5F">
                                <w:rPr>
                                  <w:sz w:val="22"/>
                                  <w:szCs w:val="22"/>
                                </w:rPr>
                                <w:t>účelová podpora:</w:t>
                              </w:r>
                            </w:p>
                            <w:p w:rsidR="00776C85" w:rsidRPr="00D00D5F" w:rsidRDefault="00776C85" w:rsidP="009F4DD6">
                              <w:pPr>
                                <w:jc w:val="center"/>
                                <w:rPr>
                                  <w:sz w:val="22"/>
                                  <w:szCs w:val="22"/>
                                </w:rPr>
                              </w:pPr>
                              <w:r w:rsidRPr="00D00D5F">
                                <w:rPr>
                                  <w:sz w:val="22"/>
                                  <w:szCs w:val="22"/>
                                </w:rPr>
                                <w:t>výzvy a soutěže</w:t>
                              </w:r>
                            </w:p>
                          </w:txbxContent>
                        </wps:txbx>
                        <wps:bodyPr rot="0" vert="horz" wrap="square" lIns="18000" tIns="45720" rIns="18000" bIns="10800" anchor="t" anchorCtr="0" upright="1">
                          <a:noAutofit/>
                        </wps:bodyPr>
                      </wps:wsp>
                      <wps:wsp>
                        <wps:cNvPr id="365" name="Text Box 360"/>
                        <wps:cNvSpPr txBox="1">
                          <a:spLocks noChangeArrowheads="1"/>
                        </wps:cNvSpPr>
                        <wps:spPr bwMode="auto">
                          <a:xfrm>
                            <a:off x="5738" y="9220"/>
                            <a:ext cx="1980" cy="720"/>
                          </a:xfrm>
                          <a:prstGeom prst="rect">
                            <a:avLst/>
                          </a:prstGeom>
                          <a:solidFill>
                            <a:srgbClr val="CCFFFF"/>
                          </a:solidFill>
                          <a:ln w="19050">
                            <a:solidFill>
                              <a:srgbClr val="000000"/>
                            </a:solidFill>
                            <a:miter lim="800000"/>
                            <a:headEnd/>
                            <a:tailEnd/>
                          </a:ln>
                        </wps:spPr>
                        <wps:txbx>
                          <w:txbxContent>
                            <w:p w:rsidR="00776C85" w:rsidRPr="00D00D5F" w:rsidRDefault="00776C85" w:rsidP="009F4DD6">
                              <w:pPr>
                                <w:jc w:val="center"/>
                                <w:rPr>
                                  <w:sz w:val="22"/>
                                  <w:szCs w:val="22"/>
                                </w:rPr>
                              </w:pPr>
                              <w:r w:rsidRPr="00D00D5F">
                                <w:rPr>
                                  <w:sz w:val="22"/>
                                  <w:szCs w:val="22"/>
                                </w:rPr>
                                <w:t>změny inst. podpor</w:t>
                              </w:r>
                              <w:r>
                                <w:rPr>
                                  <w:sz w:val="22"/>
                                  <w:szCs w:val="22"/>
                                </w:rPr>
                                <w:t>y</w:t>
                              </w:r>
                            </w:p>
                            <w:p w:rsidR="00776C85" w:rsidRPr="00D00D5F" w:rsidRDefault="00776C85" w:rsidP="009F4DD6">
                              <w:pPr>
                                <w:jc w:val="center"/>
                                <w:rPr>
                                  <w:sz w:val="22"/>
                                  <w:szCs w:val="22"/>
                                </w:rPr>
                              </w:pPr>
                              <w:r w:rsidRPr="00D00D5F">
                                <w:rPr>
                                  <w:sz w:val="22"/>
                                  <w:szCs w:val="22"/>
                                </w:rPr>
                                <w:t>(VO, mezinár. aj.)</w:t>
                              </w:r>
                            </w:p>
                          </w:txbxContent>
                        </wps:txbx>
                        <wps:bodyPr rot="0" vert="horz" wrap="square" lIns="18000" tIns="45720" rIns="18000" bIns="10800" anchor="t" anchorCtr="0" upright="1">
                          <a:noAutofit/>
                        </wps:bodyPr>
                      </wps:wsp>
                      <wps:wsp>
                        <wps:cNvPr id="366" name="Line 361"/>
                        <wps:cNvCnPr/>
                        <wps:spPr bwMode="auto">
                          <a:xfrm flipV="1">
                            <a:off x="4298" y="8140"/>
                            <a:ext cx="5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7" name="Line 362"/>
                        <wps:cNvCnPr/>
                        <wps:spPr bwMode="auto">
                          <a:xfrm flipV="1">
                            <a:off x="5198" y="8680"/>
                            <a:ext cx="5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8" name="Line 363"/>
                        <wps:cNvCnPr/>
                        <wps:spPr bwMode="auto">
                          <a:xfrm>
                            <a:off x="5198" y="9580"/>
                            <a:ext cx="5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9" name="Line 364"/>
                        <wps:cNvCnPr/>
                        <wps:spPr bwMode="auto">
                          <a:xfrm>
                            <a:off x="5198" y="8320"/>
                            <a:ext cx="0"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0" name="Text Box 365"/>
                        <wps:cNvSpPr txBox="1">
                          <a:spLocks noChangeArrowheads="1"/>
                        </wps:cNvSpPr>
                        <wps:spPr bwMode="auto">
                          <a:xfrm>
                            <a:off x="7718" y="7960"/>
                            <a:ext cx="1080" cy="540"/>
                          </a:xfrm>
                          <a:prstGeom prst="rect">
                            <a:avLst/>
                          </a:prstGeom>
                          <a:solidFill>
                            <a:srgbClr val="CC99FF"/>
                          </a:solidFill>
                          <a:ln w="12700">
                            <a:solidFill>
                              <a:srgbClr val="000000"/>
                            </a:solidFill>
                            <a:miter lim="800000"/>
                            <a:headEnd/>
                            <a:tailEnd/>
                          </a:ln>
                        </wps:spPr>
                        <wps:txbx>
                          <w:txbxContent>
                            <w:p w:rsidR="00776C85" w:rsidRDefault="00776C85" w:rsidP="009F4DD6">
                              <w:pPr>
                                <w:jc w:val="center"/>
                                <w:rPr>
                                  <w:sz w:val="22"/>
                                  <w:szCs w:val="22"/>
                                </w:rPr>
                              </w:pPr>
                              <w:r>
                                <w:rPr>
                                  <w:sz w:val="22"/>
                                  <w:szCs w:val="22"/>
                                </w:rPr>
                                <w:t>1 dlouhod.</w:t>
                              </w:r>
                            </w:p>
                            <w:p w:rsidR="00776C85" w:rsidRPr="006C766A" w:rsidRDefault="00776C85" w:rsidP="009F4DD6">
                              <w:pPr>
                                <w:jc w:val="center"/>
                                <w:rPr>
                                  <w:sz w:val="22"/>
                                  <w:szCs w:val="22"/>
                                </w:rPr>
                              </w:pPr>
                              <w:r w:rsidRPr="006C766A">
                                <w:rPr>
                                  <w:sz w:val="22"/>
                                  <w:szCs w:val="22"/>
                                </w:rPr>
                                <w:t>závazky</w:t>
                              </w:r>
                            </w:p>
                          </w:txbxContent>
                        </wps:txbx>
                        <wps:bodyPr rot="0" vert="horz" wrap="square" lIns="18000" tIns="10800" rIns="18000" bIns="10800" anchor="t" anchorCtr="0" upright="1">
                          <a:noAutofit/>
                        </wps:bodyPr>
                      </wps:wsp>
                      <wps:wsp>
                        <wps:cNvPr id="371" name="Text Box 366"/>
                        <wps:cNvSpPr txBox="1">
                          <a:spLocks noChangeArrowheads="1"/>
                        </wps:cNvSpPr>
                        <wps:spPr bwMode="auto">
                          <a:xfrm>
                            <a:off x="8798" y="7960"/>
                            <a:ext cx="900" cy="540"/>
                          </a:xfrm>
                          <a:prstGeom prst="rect">
                            <a:avLst/>
                          </a:prstGeom>
                          <a:solidFill>
                            <a:srgbClr val="FF99CC"/>
                          </a:solidFill>
                          <a:ln w="12700">
                            <a:solidFill>
                              <a:srgbClr val="000000"/>
                            </a:solidFill>
                            <a:miter lim="800000"/>
                            <a:headEnd/>
                            <a:tailEnd/>
                          </a:ln>
                        </wps:spPr>
                        <wps:txbx>
                          <w:txbxContent>
                            <w:p w:rsidR="00776C85" w:rsidRPr="006C766A" w:rsidRDefault="00776C85" w:rsidP="009F4DD6">
                              <w:pPr>
                                <w:jc w:val="center"/>
                                <w:rPr>
                                  <w:sz w:val="22"/>
                                  <w:szCs w:val="22"/>
                                </w:rPr>
                              </w:pPr>
                              <w:r w:rsidRPr="006C766A">
                                <w:rPr>
                                  <w:sz w:val="22"/>
                                  <w:szCs w:val="22"/>
                                </w:rPr>
                                <w:t>2. stř.</w:t>
                              </w:r>
                            </w:p>
                            <w:p w:rsidR="00776C85" w:rsidRPr="006C766A" w:rsidRDefault="00776C85" w:rsidP="009F4DD6">
                              <w:pPr>
                                <w:jc w:val="center"/>
                                <w:rPr>
                                  <w:sz w:val="22"/>
                                  <w:szCs w:val="22"/>
                                </w:rPr>
                              </w:pPr>
                              <w:r w:rsidRPr="006C766A">
                                <w:rPr>
                                  <w:sz w:val="22"/>
                                  <w:szCs w:val="22"/>
                                </w:rPr>
                                <w:t>závazky</w:t>
                              </w:r>
                            </w:p>
                          </w:txbxContent>
                        </wps:txbx>
                        <wps:bodyPr rot="0" vert="horz" wrap="square" lIns="18000" tIns="10800" rIns="18000" bIns="10800" anchor="t" anchorCtr="0" upright="1">
                          <a:noAutofit/>
                        </wps:bodyPr>
                      </wps:wsp>
                      <wps:wsp>
                        <wps:cNvPr id="372" name="Text Box 367"/>
                        <wps:cNvSpPr txBox="1">
                          <a:spLocks noChangeArrowheads="1"/>
                        </wps:cNvSpPr>
                        <wps:spPr bwMode="auto">
                          <a:xfrm>
                            <a:off x="9698" y="7600"/>
                            <a:ext cx="1080" cy="1260"/>
                          </a:xfrm>
                          <a:prstGeom prst="rect">
                            <a:avLst/>
                          </a:prstGeom>
                          <a:solidFill>
                            <a:srgbClr val="00FF00"/>
                          </a:solidFill>
                          <a:ln w="12700">
                            <a:solidFill>
                              <a:srgbClr val="000000"/>
                            </a:solidFill>
                            <a:miter lim="800000"/>
                            <a:headEnd/>
                            <a:tailEnd/>
                          </a:ln>
                        </wps:spPr>
                        <wps:txbx>
                          <w:txbxContent>
                            <w:p w:rsidR="00776C85" w:rsidRPr="006C766A" w:rsidRDefault="00776C85" w:rsidP="009F4DD6">
                              <w:pPr>
                                <w:jc w:val="center"/>
                                <w:rPr>
                                  <w:sz w:val="20"/>
                                  <w:szCs w:val="20"/>
                                </w:rPr>
                              </w:pPr>
                              <w:r>
                                <w:rPr>
                                  <w:sz w:val="20"/>
                                  <w:szCs w:val="20"/>
                                </w:rPr>
                                <w:t xml:space="preserve">3. </w:t>
                              </w:r>
                              <w:r w:rsidRPr="006C766A">
                                <w:rPr>
                                  <w:sz w:val="20"/>
                                  <w:szCs w:val="20"/>
                                </w:rPr>
                                <w:t>nové aktivity/</w:t>
                              </w:r>
                              <w:r>
                                <w:rPr>
                                  <w:sz w:val="20"/>
                                  <w:szCs w:val="20"/>
                                </w:rPr>
                                <w:t xml:space="preserve"> </w:t>
                              </w:r>
                              <w:r w:rsidRPr="006C766A">
                                <w:rPr>
                                  <w:sz w:val="20"/>
                                  <w:szCs w:val="20"/>
                                </w:rPr>
                                <w:t>nárůst současných</w:t>
                              </w:r>
                              <w:r>
                                <w:rPr>
                                  <w:sz w:val="20"/>
                                  <w:szCs w:val="20"/>
                                </w:rPr>
                                <w:t xml:space="preserve"> aktivit</w:t>
                              </w:r>
                            </w:p>
                          </w:txbxContent>
                        </wps:txbx>
                        <wps:bodyPr rot="0" vert="horz" wrap="square" lIns="18000" tIns="10800" rIns="18000" bIns="10800" anchor="t" anchorCtr="0" upright="1">
                          <a:noAutofit/>
                        </wps:bodyPr>
                      </wps:wsp>
                      <wps:wsp>
                        <wps:cNvPr id="373" name="Line 368"/>
                        <wps:cNvCnPr/>
                        <wps:spPr bwMode="auto">
                          <a:xfrm>
                            <a:off x="7718" y="3403"/>
                            <a:ext cx="0" cy="1440"/>
                          </a:xfrm>
                          <a:prstGeom prst="line">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wps:wsp>
                        <wps:cNvPr id="374" name="Line 369"/>
                        <wps:cNvCnPr/>
                        <wps:spPr bwMode="auto">
                          <a:xfrm>
                            <a:off x="7898" y="5080"/>
                            <a:ext cx="0" cy="2700"/>
                          </a:xfrm>
                          <a:prstGeom prst="line">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wps:wsp>
                        <wps:cNvPr id="375" name="Line 370"/>
                        <wps:cNvCnPr/>
                        <wps:spPr bwMode="auto">
                          <a:xfrm>
                            <a:off x="5558" y="4360"/>
                            <a:ext cx="0" cy="54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76" name="Line 371"/>
                        <wps:cNvCnPr/>
                        <wps:spPr bwMode="auto">
                          <a:xfrm flipV="1">
                            <a:off x="7718" y="8680"/>
                            <a:ext cx="1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77" name="Line 372"/>
                        <wps:cNvCnPr/>
                        <wps:spPr bwMode="auto">
                          <a:xfrm flipV="1">
                            <a:off x="7898" y="8860"/>
                            <a:ext cx="1620" cy="7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Skupina 338" o:spid="_x0000_s1026" style="position:absolute;left:0;text-align:left;margin-left:-26.6pt;margin-top:19.35pt;width:486pt;height:326.85pt;z-index:251674624" coordorigin="1418,3403" coordsize="9720,65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B8YZgkAAEJsAAAOAAAAZHJzL2Uyb0RvYy54bWzsXVtzm0YUfu9M/wPDuyMWcdVEzqSylelM&#10;2mYmad+xQBITBBSwZbfT/96zFw4IIetqZCubBwcJBMvh27PnO9/Z5f2Hx0WkPARZHibxUCXvNFUJ&#10;4knih/FsqP75bXzlqEpeeLHvRUkcDNWnIFc/XP/80/tlOgj0ZJ5EfpApcJI4HyzToTovinTQ6+WT&#10;ebDw8ndJGsSwc5pkC6+Aj9ms52feEs6+iHq6plm9ZZL5aZZMgjyHb2/4TvWanX86DSbFH9NpHhRK&#10;NFShbQX7m7G/d/Rv7/q9N5hlXjoPJ6IZ3gGtWHhhDBfFU914hafcZ+HaqRbhJEvyZFq8mySLXjKd&#10;hpOA3QPcDdEad/MpS+5Tdi+zwXKWopnAtA07HXzaye8PXzIl9Idqvw+PKvYW8JC+fr9Pw9hT6Fdg&#10;oGU6G8Bxn7L0a/ol43cJm5+Tyfccdvea++nnGT9YuVv+lvhwSu++SJiBHqfZgp4Cbl15ZM/hCZ9D&#10;8FgoE/jSIrYOD1dVJrDPIKbmuiZ/UpM5PE76O2IQaC7s7htav9x3K37v2rr4sWX2bbq35w34hVlj&#10;RePonQHq8sqw+XGG/Tr30oA9r5waDA3rlob9Ru/wl+QRLGtwy7IDqVmV4hF2wI0xK+XcukqcjOZe&#10;PAs+ZlmynAeeDy0k7IZo0+Ea/InQDzk9yTZzG7ZrM7OZmm5xs5VG1x1HGE23wfZ1o3mDNMuLT0Gy&#10;UOjGUM2gX7F2eg+f84IfWh5CH26eRKE/DqOIfchmd6MoUx486IOuOxqNx+LsK4dFsbKEm3M1U+Mm&#10;2HgOjf1rOwdtw42Xz/m1fNji97gIC/AyUbgYqg7+2BtQg97GPrTfGxReGPFtwEoUM1hzo3KYFI93&#10;j3AgtfRd4j+BrbOEexPwfrAxT7J/VGUJnmSo5n/fe1mgKtGvMX1e9JLgevgHDT6pSlbfc1ff48UT&#10;ONVQLVSFb44K7q7u0yyczeFKHCFx8hG61DRk1q9aJdoNoO4K3QbcDncbNXSz7lqDaDfoJqYrnIJt&#10;NdFtli6B+oYXAvcY/rluGzA5uHXTgIf/fAfZDO4TgZg5e+ZDKtQchmXDZH72krBMWrDMkNQ5li2L&#10;jscrA1zpqV3qQejQ2LdeDMov66dPCWWd9jcJZWaCWtBh6C1QZrFQ51A2tTJWc42GWyY6QFhiGWIL&#10;HoNLLLcF0Ea/BcuCmmAU3E2IgW7ZMBzBO6RbZtyjCpMZlJHfHBMtX2CEYZRQ/hzGAfBAFi4KlzyK&#10;v2RiMNvM5pRpFKZ/lTRA0GjTLV2s2YQlxJzcwwIPEaFpycFLyiZYXQQteo7VxQmldNBASpAoWXNN&#10;3Tw4nIXchqBegoYpxVMKmYIiC4HxRkCf4AqLwAcaFUBqiW6xSwuittPRgsp5A+ijQFRpy2lvZYmZ&#10;f13NvXVuHePK0K3bK0O7ubn6OB4ZV9aY2OZN/2Y0uiH/0dsjxmAe+n4Q09svk0TE2C1XINJVPL2D&#10;aSI0ZW/17CxTAU0s/2eNhpxFnYnyDgW2YN93yfTMVewCsARaIe44HLuGLlibQXQWoPCHRBNBiN3X&#10;jVyJyyr+PgcurQYukd3uikvqGJqedH2ARzRKTyo96W4Z/A0ZYQOSsM2cGRC2ypt2lxF2jDLP4EKY&#10;zTxZGdDqpANyNhq57rMJYZaNpnhbyRbn9aRyNzkzzGkeE9GSy8v/omzEI1qOon0i2pr3RTQa/VLW&#10;KdFY5QlkMCCD1Hi2ybWi2CbgiET0gGDAtgWtgtC04RxRYjw1GvsOYfndReoPVf8uOh3BkmHqWcNU&#10;0DXXB30cVACd3Q36KJSZjsb6R0W5dCmUAdumai9LY6H4c8ygf3lpLLNFKOO5fTHwd4dlVBdMiyu7&#10;bVh+QaWM1jM8G8AeVdFwSqUM1R+J5Xp5jtmilAFBOwcZQyxbxGrEG5VflliGwAjVn2OwfHlkzGxR&#10;ygy0VacxRoVlu0nliFuWmkksA5ZRAjoGyxcYY6BUVhWWGWir82DZ1rnoIWMMGudRkbIh+xLUhCSY&#10;V4KMhnYGZLAKMI7QzogNrBJKwUzbYqpHBUxUK7b62DPrvjItcd60REM9A2q3JzJr+VujxKNF9E14&#10;JA5LOWBJ/lp1ucTjj1xlYKI2xhO4QM9eFo9bC8IlHn9oPDb0LaBYL4tHVhMLl5AOUpZhtVXDmqhw&#10;VbzIrKtc3eVeHdfmkxQsqhoAZqvws5PiATrdZjSiF4bOslIfIGaTvZriAYJR1TG86PISVrTChFfC&#10;iNG+LojtxItq0afL5rACG7LoXMYVOIrqAWpAAZfXWQTLGi1LXNkMS9qtKTXqsMQVSPQqHFH/O6R6&#10;wBGFrZaYUFt5R5zCdWo0yuqB+sT6Cyq+tlpUKqBK0Ec6V1xx7r1tN90sG2/ZfK6trOrwOeRvaJot&#10;ctdjRv3LS+2DuLlWCmOeWaayXT6btnLSUnKlrgVLYQgSXwnmemrfatGpgKOdwzObNix3QuUAqKNt&#10;TKWhq1DweWAv6JnfTi0MQcIswbwCZtSpquQC94udhxkAZp5ccGExoFU2VxUQSDBDAQFB0izBvALm&#10;hrTFJVIB5J2SC62TbXHCokOa1QAoup6a1512qq3MMlAQ8M5yjixDQ+ICbldFC4fj0gS3yEd/q8nL&#10;JC7lBO/aMokb5s5YDamL16Du4y9ryVhEowuTDFaHb4lGicYd0Ig6F5cGgGft6SXb0Oj0m8FkKQ3Q&#10;pYjoYFAuFfma61J4O+kyhSxdIde22HlN1Q2uj5bRNWdkWxhWd1psipMO1zNSTL5i6VXqQp8F6+Hp&#10;1bczI5ugOnMM77k8UdVGFatG4tFWnYLZsUVMug5m1MBeEMtvqEAAtRyJ5TqHt1t0Lwtt1SmWXavE&#10;sgW5VPC+lVRQOebt1VuHe2ZNG4/5lV99uQuKORLNK2hG4UvEtGinQ+oLytUJqjXQG4tlEGNbmLB3&#10;betxC3RvWvTND71FEsNab7us+fbswdAzZFjM3p2w1zsBNoXFqG0JvNZ1rZ0yVTUOZpf1MKaowqr8&#10;p+Bg21eel3iVSxTSF31swivKVxyvQOtgnD40g2VCTQJVUw0xhWoNr1sj173heto8/06LZOK7D3Y6&#10;WvrX8t00J/GvDYUKmNueeG1VqDCF4KwpAVUdwJYEwpmhy8JrWQh7rkJYuyFRAQ07CTDLEMBxmtVW&#10;hC7fslvpoITm65yQxV6uBC+qYkl08VIt+ias+mdW0129+uv6fwAAAP//AwBQSwMEFAAGAAgAAAAh&#10;AIrDkaTiAAAACgEAAA8AAABkcnMvZG93bnJldi54bWxMj01Lw0AQhu+C/2EZwVu7+bA1jZmUUtRT&#10;KdgK4m2aTJPQ7G7IbpP037ue9DjMw/s+b7aeVCsG7m1jNEI4D0CwLkzZ6Arh8/g2S0BYR7qk1mhG&#10;uLGFdX5/l1FamlF/8HBwlfAh2qaEUDvXpVLaomZFdm461v53Nr0i58++kmVPow9XrYyCYCkVNdo3&#10;1NTxtubicrgqhPeRxk0cvg67y3l7+z4u9l+7kBEfH6bNCwjHk/uD4Vffq0PunU7mqksrWoTZIo48&#10;ihAnzyA8sAoTv+WEsFxFTyDzTP6fkP8AAAD//wMAUEsBAi0AFAAGAAgAAAAhALaDOJL+AAAA4QEA&#10;ABMAAAAAAAAAAAAAAAAAAAAAAFtDb250ZW50X1R5cGVzXS54bWxQSwECLQAUAAYACAAAACEAOP0h&#10;/9YAAACUAQAACwAAAAAAAAAAAAAAAAAvAQAAX3JlbHMvLnJlbHNQSwECLQAUAAYACAAAACEAJjgf&#10;GGYJAABCbAAADgAAAAAAAAAAAAAAAAAuAgAAZHJzL2Uyb0RvYy54bWxQSwECLQAUAAYACAAAACEA&#10;isORpOIAAAAKAQAADwAAAAAAAAAAAAAAAADACwAAZHJzL2Rvd25yZXYueG1sUEsFBgAAAAAEAAQA&#10;8wAAAM8MAAAAAA==&#10;">
                <v:shapetype id="_x0000_t202" coordsize="21600,21600" o:spt="202" path="m,l,21600r21600,l21600,xe">
                  <v:stroke joinstyle="miter"/>
                  <v:path gradientshapeok="t" o:connecttype="rect"/>
                </v:shapetype>
                <v:shape id="Text Box 334" o:spid="_x0000_s1027" type="#_x0000_t202" style="position:absolute;left:4797;top:5026;width:2880;height:27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6EosUA&#10;AADcAAAADwAAAGRycy9kb3ducmV2LnhtbESPT4vCMBTE7wt+h/AEb2vqH5ZajSLCgpdlsYro7dE8&#10;22LzUpJs7X77jSDscZiZ3zCrTW8a0ZHztWUFk3ECgriwuuZSwen4+Z6C8AFZY2OZFPySh8168LbC&#10;TNsHH6jLQykihH2GCqoQ2kxKX1Rk0I9tSxy9m3UGQ5SulNrhI8JNI6dJ8iEN1hwXKmxpV1Fxz3+M&#10;gq/2fk538+tx4ul8zcuL/HZpp9Ro2G+XIAL14T/8au+1gtlsAc8z8QjI9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zoSixQAAANwAAAAPAAAAAAAAAAAAAAAAAJgCAABkcnMv&#10;ZG93bnJldi54bWxQSwUGAAAAAAQABAD1AAAAigMAAAAA&#10;" fillcolor="#9cf" strokeweight="1.5pt">
                  <v:stroke dashstyle="dash"/>
                  <v:textbox inset=".5mm,.3mm,.5mm,.3mm">
                    <w:txbxContent>
                      <w:p w:rsidR="00776C85" w:rsidRPr="00EE45B4" w:rsidRDefault="00776C85" w:rsidP="009F4DD6">
                        <w:pPr>
                          <w:jc w:val="center"/>
                          <w:rPr>
                            <w:b/>
                          </w:rPr>
                        </w:pPr>
                        <w:r w:rsidRPr="00EE45B4">
                          <w:rPr>
                            <w:b/>
                          </w:rPr>
                          <w:t>meziresortní a resortní koncepce VaVaI</w:t>
                        </w:r>
                        <w:r>
                          <w:rPr>
                            <w:b/>
                          </w:rPr>
                          <w:t>*</w:t>
                        </w:r>
                      </w:p>
                    </w:txbxContent>
                  </v:textbox>
                </v:shape>
                <v:shape id="Text Box 335" o:spid="_x0000_s1028" type="#_x0000_t202" style="position:absolute;left:1598;top:3766;width:25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pUmsQA&#10;AADcAAAADwAAAGRycy9kb3ducmV2LnhtbERPy2rCQBTdF/yH4QrdFJ20itjUSZDQQhHBJ0V3t5lr&#10;EszcCZlR4987i0KXh/OepZ2pxZVaV1lW8DqMQBDnVldcKNjvvgZTEM4ja6wtk4I7OUiT3tMMY21v&#10;vKHr1hcihLCLUUHpfRNL6fKSDLqhbYgDd7KtQR9gW0jd4i2Em1q+RdFEGqw4NJTYUFZSft5ejAK/&#10;WLuXJnv/XP4eM736ORSdu8yVeu538w8Qnjr/L/5zf2sFo3GYH86EIyCT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0KVJrEAAAA3AAAAA8AAAAAAAAAAAAAAAAAmAIAAGRycy9k&#10;b3ducmV2LnhtbFBLBQYAAAAABAAEAPUAAACJAwAAAAA=&#10;" fillcolor="#ff9" strokeweight="2pt">
                  <v:textbox inset=".5mm,,.5mm,.3mm">
                    <w:txbxContent>
                      <w:p w:rsidR="00776C85" w:rsidRPr="00774463" w:rsidRDefault="00776C85" w:rsidP="009F4DD6">
                        <w:pPr>
                          <w:jc w:val="center"/>
                          <w:rPr>
                            <w:b/>
                          </w:rPr>
                        </w:pPr>
                        <w:r w:rsidRPr="00774463">
                          <w:rPr>
                            <w:b/>
                          </w:rPr>
                          <w:t>Dlouhodobý horizont</w:t>
                        </w:r>
                      </w:p>
                      <w:p w:rsidR="00776C85" w:rsidRDefault="00776C85" w:rsidP="009F4DD6">
                        <w:pPr>
                          <w:jc w:val="center"/>
                        </w:pPr>
                        <w:r>
                          <w:t>(7 – 10 let)</w:t>
                        </w:r>
                      </w:p>
                    </w:txbxContent>
                  </v:textbox>
                </v:shape>
                <v:shape id="Text Box 336" o:spid="_x0000_s1029" type="#_x0000_t202" style="position:absolute;left:6638;top:3403;width:90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pD8UA&#10;AADcAAAADwAAAGRycy9kb3ducmV2LnhtbESP3WrCQBSE7wt9h+UUvNNNqohNXUVbRC9E/MkDHLLH&#10;ZDF7NmS3Mb59tyD0cpiZb5j5sre16Kj1xrGCdJSAIC6cNlwqyC+b4QyED8gaa8ek4EEelovXlzlm&#10;2t35RN05lCJC2GeooAqhyaT0RUUW/cg1xNG7utZiiLItpW7xHuG2lu9JMpUWDceFChv6qqi4nX+s&#10;gu26Lz+O5vtxMXmubXfYnPa7VKnBW7/6BBGoD//hZ3unFYwnKfydiUdAL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r+kPxQAAANwAAAAPAAAAAAAAAAAAAAAAAJgCAABkcnMv&#10;ZG93bnJldi54bWxQSwUGAAAAAAQABAD1AAAAigMAAAAA&#10;" fillcolor="#9cf" strokeweight="1.5pt">
                  <v:textbox inset=".5mm,,.5mm,.3mm">
                    <w:txbxContent>
                      <w:p w:rsidR="00776C85" w:rsidRPr="00EE45B4" w:rsidRDefault="00776C85" w:rsidP="009F4DD6">
                        <w:pPr>
                          <w:jc w:val="center"/>
                          <w:rPr>
                            <w:b/>
                          </w:rPr>
                        </w:pPr>
                        <w:r w:rsidRPr="00EE45B4">
                          <w:rPr>
                            <w:b/>
                          </w:rPr>
                          <w:t>ESIF</w:t>
                        </w:r>
                      </w:p>
                    </w:txbxContent>
                  </v:textbox>
                </v:shape>
                <v:shape id="Text Box 337" o:spid="_x0000_s1030" type="#_x0000_t202" style="position:absolute;left:5018;top:3946;width:12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13eMUA&#10;AADcAAAADwAAAGRycy9kb3ducmV2LnhtbESP3WrCQBSE7wu+w3IK3tWNPxRNXcUfRC9KaTQPcMie&#10;JkuzZ0N2jfHtXaHQy2FmvmGW697WoqPWG8cKxqMEBHHhtOFSQX45vM1B+ICssXZMCu7kYb0avCwx&#10;1e7GGXXnUIoIYZ+igiqEJpXSFxVZ9CPXEEfvx7UWQ5RtKXWLtwi3tZwkybu0aDguVNjQrqLi93y1&#10;Co7bvlx8m/39YvJc2+7rkH2exkoNX/vNB4hAffgP/7VPWsF0NoHnmXgE5O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Xd4xQAAANwAAAAPAAAAAAAAAAAAAAAAAJgCAABkcnMv&#10;ZG93bnJldi54bWxQSwUGAAAAAAQABAD1AAAAigMAAAAA&#10;" fillcolor="#9cf" strokeweight="1.5pt">
                  <v:textbox inset=".5mm,,.5mm,.3mm">
                    <w:txbxContent>
                      <w:p w:rsidR="00776C85" w:rsidRPr="00EE45B4" w:rsidRDefault="00776C85" w:rsidP="009F4DD6">
                        <w:pPr>
                          <w:jc w:val="center"/>
                          <w:rPr>
                            <w:b/>
                          </w:rPr>
                        </w:pPr>
                        <w:r w:rsidRPr="00EE45B4">
                          <w:rPr>
                            <w:b/>
                          </w:rPr>
                          <w:t>NP VaVaI</w:t>
                        </w:r>
                      </w:p>
                    </w:txbxContent>
                  </v:textbox>
                </v:shape>
                <v:shape id="Text Box 338" o:spid="_x0000_s1031" type="#_x0000_t202" style="position:absolute;left:6638;top:4483;width:90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HS48UA&#10;AADcAAAADwAAAGRycy9kb3ducmV2LnhtbESP3WrCQBSE74W+w3IKvdONP0ibukptEb0QMZoHOGRP&#10;k6XZsyG7jfHtXUHwcpiZb5jFqre16Kj1xrGC8SgBQVw4bbhUkJ83w3cQPiBrrB2Tgit5WC1fBgtM&#10;tbtwRt0plCJC2KeooAqhSaX0RUUW/cg1xNH7da3FEGVbSt3iJcJtLSdJMpcWDceFChv6rqj4O/1b&#10;Bdt1X34czc/1bPJc2+6wyfa7sVJvr/3XJ4hAfXiGH+2dVjCdTeF+Jh4B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MdLjxQAAANwAAAAPAAAAAAAAAAAAAAAAAJgCAABkcnMv&#10;ZG93bnJldi54bWxQSwUGAAAAAAQABAD1AAAAigMAAAAA&#10;" fillcolor="#9cf" strokeweight="1.5pt">
                  <v:textbox inset=".5mm,,.5mm,.3mm">
                    <w:txbxContent>
                      <w:p w:rsidR="00776C85" w:rsidRPr="00EE45B4" w:rsidRDefault="00776C85" w:rsidP="009F4DD6">
                        <w:pPr>
                          <w:jc w:val="center"/>
                          <w:rPr>
                            <w:b/>
                          </w:rPr>
                        </w:pPr>
                        <w:r w:rsidRPr="00EE45B4">
                          <w:rPr>
                            <w:b/>
                          </w:rPr>
                          <w:t>RIS3</w:t>
                        </w:r>
                      </w:p>
                    </w:txbxContent>
                  </v:textbox>
                </v:shape>
                <v:line id="Line 339" o:spid="_x0000_s1032" style="position:absolute;flip:y;visibility:visible;mso-wrap-style:square" from="5918,3583" to="6458,37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hJfcUAAADcAAAADwAAAGRycy9kb3ducmV2LnhtbESPQWvCQBSE74L/YXlCL9JsWqWEmFXa&#10;akDw0li9P7KvSWj27ZLdavrv3ULB4zAz3zDFZjS9uNDgO8sKnpIUBHFtdceNgtNn+ZiB8AFZY2+Z&#10;FPySh816Oikw1/bKFV2OoRERwj5HBW0ILpfS1y0Z9Il1xNH7soPBEOXQSD3gNcJNL5/T9EUa7Dgu&#10;tOjovaX6+/hjFMwXu61zWVaW1dZ2H+68q94OJ6UeZuPrCkSgMdzD/+29VrBYLuHvTDwCcn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YhJfcUAAADcAAAADwAAAAAAAAAA&#10;AAAAAAChAgAAZHJzL2Rvd25yZXYueG1sUEsFBgAAAAAEAAQA+QAAAJMDAAAAAA==&#10;">
                  <v:stroke startarrow="block" endarrow="block"/>
                </v:line>
                <v:line id="Line 340" o:spid="_x0000_s1033" style="position:absolute;flip:y;visibility:visible;mso-wrap-style:square" from="4298,4127" to="4838,41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fjYMYAAADcAAAADwAAAGRycy9kb3ducmV2LnhtbESPQWvCQBCF7wX/wzJCL0E3Na3Y1FWq&#10;VhBKD1UPHofsmASzsyE71fTfdwuFHh9v3vfmzZe9a9SVulB7NvAwTkERF97WXBo4HrajGaggyBYb&#10;z2TgmwIsF4O7OebW3/iTrnspVYRwyNFAJdLmWoeiIodh7Fvi6J1951Ci7EptO7xFuGv0JE2n2mHN&#10;saHCltYVFZf9l4tvbD94k2XJyukkeaa3k7ynWoy5H/avL6CEevk//kvvrIHs8Ql+x0QC6MU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pn42DGAAAA3AAAAA8AAAAAAAAA&#10;AAAAAAAAoQIAAGRycy9kb3ducmV2LnhtbFBLBQYAAAAABAAEAPkAAACUAwAAAAA=&#10;">
                  <v:stroke endarrow="block"/>
                </v:line>
                <v:line id="Line 341" o:spid="_x0000_s1034" style="position:absolute;visibility:visible;mso-wrap-style:square" from="5918,4483" to="6458,46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Q8mRMUAAADcAAAADwAAAGRycy9kb3ducmV2LnhtbESPQWvCQBSE7wX/w/KE3pqNVkRSV5FC&#10;JReRqvT8mn1Notm3MbtmY399t1DocZiZb5jlejCN6KlztWUFkyQFQVxYXXOp4HR8e1qAcB5ZY2OZ&#10;FNzJwXo1elhipm3gd+oPvhQRwi5DBZX3bSalKyoy6BLbEkfvy3YGfZRdKXWHIcJNI6dpOpcGa44L&#10;Fbb0WlFxOdyMgjR8b+VZ5nW/z3fX0H6Gj+k1KPU4HjYvIDwN/j/81861gufZHH7PxCMgV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Q8mRMUAAADcAAAADwAAAAAAAAAA&#10;AAAAAAChAgAAZHJzL2Rvd25yZXYueG1sUEsFBgAAAAAEAAQA+QAAAJMDAAAAAA==&#10;">
                  <v:stroke startarrow="block" endarrow="block"/>
                </v:line>
                <v:shape id="Text Box 342" o:spid="_x0000_s1035" type="#_x0000_t202" style="position:absolute;left:8438;top:3943;width:21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YM2sUA&#10;AADcAAAADwAAAGRycy9kb3ducmV2LnhtbESPQWvCQBSE70L/w/IKvQTd2EojqavUUsWjSbXn1+xr&#10;Epp9G7Krpv56VxA8DjPzDTNb9KYRR+pcbVnBeBSDIC6srrlUsPtaDacgnEfW2FgmBf/kYDF/GMww&#10;1fbEGR1zX4oAYZeigsr7NpXSFRUZdCPbEgfv13YGfZBdKXWHpwA3jXyO41dpsOawUGFLHxUVf/nB&#10;KKAoOmTLfbLeRp+ZOZffyarOf5R6euzf30B46v09fGtvtIKXSQLXM+EIyP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NgzaxQAAANwAAAAPAAAAAAAAAAAAAAAAAJgCAABkcnMv&#10;ZG93bnJldi54bWxQSwUGAAAAAAQABAD1AAAAigMAAAAA&#10;" fillcolor="#c9f" strokeweight="1pt">
                  <v:textbox inset=".5mm,.3mm,.5mm,.3mm">
                    <w:txbxContent>
                      <w:p w:rsidR="00776C85" w:rsidRDefault="00776C85" w:rsidP="009F4DD6">
                        <w:pPr>
                          <w:jc w:val="center"/>
                        </w:pPr>
                        <w:r>
                          <w:t>dlouhodobé závazky</w:t>
                        </w:r>
                      </w:p>
                    </w:txbxContent>
                  </v:textbox>
                </v:shape>
                <v:line id="Line 343" o:spid="_x0000_s1036" style="position:absolute;visibility:visible;mso-wrap-style:square" from="8438,4303" to="8438,7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kLbcIAAADcAAAADwAAAGRycy9kb3ducmV2LnhtbERPz2vCMBS+C/4P4Q1201Q35uyMIhZh&#10;BzdQh+dn89aUNS+liTX+9+Yg7Pjx/V6som1ET52vHSuYjDMQxKXTNVcKfo7b0TsIH5A1No5JwY08&#10;rJbDwQJz7a68p/4QKpFC2OeowITQ5lL60pBFP3YtceJ+XWcxJNhVUnd4TeG2kdMse5MWa04NBlva&#10;GCr/DherYGaKvZzJYnf8Lvp6Mo9f8XSeK/X8FNcfIALF8C9+uD+1gpfXtDadSUdALu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xkLbcIAAADcAAAADwAAAAAAAAAAAAAA&#10;AAChAgAAZHJzL2Rvd25yZXYueG1sUEsFBgAAAAAEAAQA+QAAAJADAAAAAA==&#10;">
                  <v:stroke endarrow="block"/>
                </v:line>
                <v:line id="Line 344" o:spid="_x0000_s1037" style="position:absolute;visibility:visible;mso-wrap-style:square" from="7718,4123" to="8438,41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zHxX8kAAADcAAAADwAAAGRycy9kb3ducmV2LnhtbESPUUsCQRSF3wX/w3AFXyRnNTNbdxQT&#10;oiCCMpEeLzt3dxZ37mw7k679+iYIejycc77DydadrcWJWl85VjAZJyCIc6crLhXs3x+uFiB8QNZY&#10;OyYFF/KwXvV7GabanfmNTrtQighhn6ICE0KTSulzQxb92DXE0StcazFE2ZZSt3iOcFvLaZLMpcWK&#10;44LBhraG8uPuyyooXkfhe/a4zV8+5+bjUN3cHib3z0oNB91mCSJQF/7Df+0nreB6dge/Z+IRkKsf&#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Osx8V/JAAAA3AAAAA8AAAAA&#10;AAAAAAAAAAAAoQIAAGRycy9kb3ducmV2LnhtbFBLBQYAAAAABAAEAPkAAACXAwAAAAA=&#10;" strokeweight="3pt">
                  <v:stroke endarrow="block" linestyle="thinThin"/>
                </v:line>
                <v:shape id="Text Box 345" o:spid="_x0000_s1038" type="#_x0000_t202" style="position:absolute;left:1598;top:5804;width:25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PCR8QA&#10;AADcAAAADwAAAGRycy9kb3ducmV2LnhtbERPy2rCQBTdF/yH4QrdFJ20otjUSZDQQhHBJ0V3t5lr&#10;EszcCZlR4987i0KXh/OepZ2pxZVaV1lW8DqMQBDnVldcKNjvvgZTEM4ja6wtk4I7OUiT3tMMY21v&#10;vKHr1hcihLCLUUHpfRNL6fKSDLqhbYgDd7KtQR9gW0jd4i2Em1q+RdFEGqw4NJTYUFZSft5ejAK/&#10;WLuXJnv/XP4eM736ORSdu8yVeu538w8Qnjr/L/5zf2sFo3GYH86EIyCT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jTwkfEAAAA3AAAAA8AAAAAAAAAAAAAAAAAmAIAAGRycy9k&#10;b3ducmV2LnhtbFBLBQYAAAAABAAEAPUAAACJAwAAAAA=&#10;" fillcolor="#ff9" strokeweight="2pt">
                  <v:textbox inset=".5mm,,.5mm,.3mm">
                    <w:txbxContent>
                      <w:p w:rsidR="00776C85" w:rsidRPr="00774463" w:rsidRDefault="00776C85" w:rsidP="009F4DD6">
                        <w:pPr>
                          <w:jc w:val="center"/>
                          <w:rPr>
                            <w:b/>
                          </w:rPr>
                        </w:pPr>
                        <w:r w:rsidRPr="00774463">
                          <w:rPr>
                            <w:b/>
                          </w:rPr>
                          <w:t>Střednědobý horizont</w:t>
                        </w:r>
                      </w:p>
                      <w:p w:rsidR="00776C85" w:rsidRDefault="00776C85" w:rsidP="009F4DD6">
                        <w:pPr>
                          <w:jc w:val="center"/>
                        </w:pPr>
                        <w:r>
                          <w:t>(4 – 7 let)</w:t>
                        </w:r>
                      </w:p>
                    </w:txbxContent>
                  </v:textbox>
                </v:shape>
                <v:shape id="Text Box 346" o:spid="_x0000_s1039" type="#_x0000_t202" style="position:absolute;left:5018;top:5620;width:25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BTAMQA&#10;AADcAAAADwAAAGRycy9kb3ducmV2LnhtbESPQYvCMBSE7wv+h/CEva2pLopUo4gg6EW23UWvz+bZ&#10;FJuX0kSt/94sCB6HmfmGmS87W4sbtb5yrGA4SEAQF05XXCr4+918TUH4gKyxdkwKHuRhueh9zDHV&#10;7s4Z3fJQighhn6ICE0KTSukLQxb9wDXE0Tu71mKIsi2lbvEe4baWoySZSIsVxwWDDa0NFZf8ahVk&#10;p/UVD/tJMc2Pm8fPeTTOTLVT6rPfrWYgAnXhHX61t1rB93gI/2fiEZC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VwUwDEAAAA3AAAAA8AAAAAAAAAAAAAAAAAmAIAAGRycy9k&#10;b3ducmV2LnhtbFBLBQYAAAAABAAEAPUAAACJAwAAAAA=&#10;" fillcolor="#cff" strokeweight="1.5pt">
                  <v:textbox inset=".5mm,,.5mm,.3mm">
                    <w:txbxContent>
                      <w:p w:rsidR="00776C85" w:rsidRDefault="00776C85" w:rsidP="009F4DD6">
                        <w:pPr>
                          <w:jc w:val="center"/>
                        </w:pPr>
                        <w:proofErr w:type="spellStart"/>
                        <w:r>
                          <w:t>instituc</w:t>
                        </w:r>
                        <w:proofErr w:type="spellEnd"/>
                        <w:r>
                          <w:t>. podpora VO</w:t>
                        </w:r>
                      </w:p>
                    </w:txbxContent>
                  </v:textbox>
                </v:shape>
                <v:shape id="Text Box 347" o:spid="_x0000_s1040" type="#_x0000_t202" style="position:absolute;left:5018;top:6163;width:25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NjEMIA&#10;AADcAAAADwAAAGRycy9kb3ducmV2LnhtbESPX0sDMRDE3wW/Q1jBN5uzYiln01ILQl/7x/f1sl7S&#10;XnaPJLann74RCn0cZuY3zGwxhE6dKCYvbOB5VIEibsR6bg3sdx9PU1ApI1vshMnALyVYzO/vZlhb&#10;OfOGTtvcqgLhVKMBl3Nfa50aRwHTSHri4n1LDJiLjK22Ec8FHjo9rqqJDui5LDjsaeWoOW5/goHu&#10;613Snlbe+fjZHA+VyN90bczjw7B8A5VpyLfwtb22Bl5ex/B/phwBPb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I2MQwgAAANwAAAAPAAAAAAAAAAAAAAAAAJgCAABkcnMvZG93&#10;bnJldi54bWxQSwUGAAAAAAQABAD1AAAAhwMAAAAA&#10;" fillcolor="#cff" strokeweight="1.5pt">
                  <v:textbox inset=".5mm,.3mm,.5mm,.3mm">
                    <w:txbxContent>
                      <w:p w:rsidR="00776C85" w:rsidRDefault="00776C85" w:rsidP="009F4DD6">
                        <w:pPr>
                          <w:jc w:val="center"/>
                        </w:pPr>
                        <w:r>
                          <w:t>programy/SGP (granty)</w:t>
                        </w:r>
                      </w:p>
                    </w:txbxContent>
                  </v:textbox>
                </v:shape>
                <v:shape id="Text Box 348" o:spid="_x0000_s1041" type="#_x0000_t202" style="position:absolute;left:5018;top:6703;width:19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5o7MQA&#10;AADcAAAADwAAAGRycy9kb3ducmV2LnhtbESPQYvCMBSE74L/ITxhb5qqKFKNIoLgXsR2l93rs3k2&#10;xealNFHrvzfCwh6HmfmGWW06W4s7tb5yrGA8SkAQF05XXCr4/toPFyB8QNZYOyYFT/KwWfd7K0y1&#10;e3BG9zyUIkLYp6jAhNCkUvrCkEU/cg1x9C6utRiibEupW3xEuK3lJEnm0mLFccFgQztDxTW/WQXZ&#10;eXfDn+O8WOS/++fpMpllpvpU6mPQbZcgAnXhP/zXPmgF09kU3mfiEZD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uaOzEAAAA3AAAAA8AAAAAAAAAAAAAAAAAmAIAAGRycy9k&#10;b3ducmV2LnhtbFBLBQYAAAAABAAEAPUAAACJAwAAAAA=&#10;" fillcolor="#cff" strokeweight="1.5pt">
                  <v:textbox inset=".5mm,,.5mm,.3mm">
                    <w:txbxContent>
                      <w:p w:rsidR="00776C85" w:rsidRDefault="00776C85" w:rsidP="009F4DD6">
                        <w:pPr>
                          <w:jc w:val="center"/>
                        </w:pPr>
                        <w:r>
                          <w:t xml:space="preserve">infrastruktura </w:t>
                        </w:r>
                        <w:proofErr w:type="spellStart"/>
                        <w:r>
                          <w:t>VaV</w:t>
                        </w:r>
                        <w:proofErr w:type="spellEnd"/>
                      </w:p>
                    </w:txbxContent>
                  </v:textbox>
                </v:shape>
                <v:shape id="Text Box 349" o:spid="_x0000_s1042" type="#_x0000_t202" style="position:absolute;left:5018;top:7240;width:25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fwmMQA&#10;AADcAAAADwAAAGRycy9kb3ducmV2LnhtbESPQWvCQBSE74X+h+UJvdWNWkWiqxRBsJdiouj1mX1m&#10;g9m3Ibtq/PduoeBxmJlvmPmys7W4UesrxwoG/QQEceF0xaWC/W79OQXhA7LG2jEpeJCH5eL9bY6p&#10;dnfO6JaHUkQI+xQVmBCaVEpfGLLo+64hjt7ZtRZDlG0pdYv3CLe1HCbJRFqsOC4YbGhlqLjkV6sg&#10;O62uePidFNP8uH5sz8NxZqofpT563fcMRKAuvML/7Y1WMBp/wd+ZeATk4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UH8JjEAAAA3AAAAA8AAAAAAAAAAAAAAAAAmAIAAGRycy9k&#10;b3ducmV2LnhtbFBLBQYAAAAABAAEAPUAAACJAwAAAAA=&#10;" fillcolor="#cff" strokeweight="1.5pt">
                  <v:textbox inset=".5mm,,.5mm,.3mm">
                    <w:txbxContent>
                      <w:p w:rsidR="00776C85" w:rsidRDefault="00776C85" w:rsidP="009F4DD6">
                        <w:pPr>
                          <w:jc w:val="center"/>
                        </w:pPr>
                        <w:proofErr w:type="spellStart"/>
                        <w:proofErr w:type="gramStart"/>
                        <w:r>
                          <w:t>mezinár</w:t>
                        </w:r>
                        <w:proofErr w:type="gramEnd"/>
                        <w:r>
                          <w:t>.</w:t>
                        </w:r>
                        <w:proofErr w:type="gramStart"/>
                        <w:r>
                          <w:t>spolupráce</w:t>
                        </w:r>
                        <w:proofErr w:type="spellEnd"/>
                        <w:proofErr w:type="gramEnd"/>
                        <w:r>
                          <w:t xml:space="preserve"> </w:t>
                        </w:r>
                        <w:proofErr w:type="spellStart"/>
                        <w:r>
                          <w:t>VaV</w:t>
                        </w:r>
                        <w:proofErr w:type="spellEnd"/>
                      </w:p>
                    </w:txbxContent>
                  </v:textbox>
                </v:shape>
                <v:line id="Line 350" o:spid="_x0000_s1043" style="position:absolute;flip:y;visibility:visible;mso-wrap-style:square" from="4170,5761" to="4710,61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751vcUAAADcAAAADwAAAGRycy9kb3ducmV2LnhtbESPQWvCQBCF7wX/wzKCl6CbGixtdJVq&#10;KxSkh2oPHofsmASzsyE71fTfu0Khx8eb9715i1XvGnWhLtSeDTxOUlDEhbc1lwa+D9vxM6ggyBYb&#10;z2TglwKsloOHBebWX/mLLnspVYRwyNFAJdLmWoeiIodh4lvi6J1851Ci7EptO7xGuGv0NE2ftMOa&#10;Y0OFLW0qKs77Hxff2H7yW5Yla6eT5IXej7JLtRgzGvavc1BCvfwf/6U/rIFsNoP7mEgAvb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751vcUAAADcAAAADwAAAAAAAAAA&#10;AAAAAAChAgAAZHJzL2Rvd25yZXYueG1sUEsFBgAAAAAEAAQA+QAAAJMDAAAAAA==&#10;">
                  <v:stroke endarrow="block"/>
                </v:line>
                <v:line id="Line 351" o:spid="_x0000_s1044" style="position:absolute;visibility:visible;mso-wrap-style:square" from="4170,6121" to="4710,63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BOsWcYAAADcAAAADwAAAGRycy9kb3ducmV2LnhtbESPS2vDMBCE74H8B7GF3hI5Lc3DjRJC&#10;TaGHJJAHPW+trWVqrYylOuq/rwKBHIeZ+YZZrqNtRE+drx0rmIwzEMSl0zVXCs6n99EchA/IGhvH&#10;pOCPPKxXw8ESc+0ufKD+GCqRIOxzVGBCaHMpfWnIoh+7ljh5366zGJLsKqk7vCS4beRTlk2lxZrT&#10;gsGW3gyVP8dfq2BmioOcyWJ72hd9PVnEXfz8Wij1+BA3ryACxXAP39ofWsHzyxSuZ9IRkKt/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QTrFnGAAAA3AAAAA8AAAAAAAAA&#10;AAAAAAAAoQIAAGRycy9kb3ducmV2LnhtbFBLBQYAAAAABAAEAPkAAACUAwAAAAA=&#10;">
                  <v:stroke endarrow="block"/>
                </v:line>
                <v:line id="Line 352" o:spid="_x0000_s1045" style="position:absolute;visibility:visible;mso-wrap-style:square" from="4170,6121" to="4710,68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18JwsUAAADcAAAADwAAAGRycy9kb3ducmV2LnhtbESPQWsCMRSE74X+h/AK3mrWFru6GqV0&#10;KfRgBbX0/Ny8bpZuXpZNXOO/N4WCx2FmvmGW62hbMVDvG8cKJuMMBHHldMO1gq/D++MMhA/IGlvH&#10;pOBCHtar+7slFtqdeUfDPtQiQdgXqMCE0BVS+sqQRT92HXHyflxvMSTZ11L3eE5w28qnLHuRFhtO&#10;CwY7ejNU/e5PVkFuyp3MZbk5bMuhmczjZ/w+zpUaPcTXBYhAMdzC/+0PreB5msPfmXQE5Oo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18JwsUAAADcAAAADwAAAAAAAAAA&#10;AAAAAAChAgAAZHJzL2Rvd25yZXYueG1sUEsFBgAAAAAEAAQA+QAAAJMDAAAAAA==&#10;">
                  <v:stroke endarrow="block"/>
                </v:line>
                <v:line id="Line 353" o:spid="_x0000_s1046" style="position:absolute;visibility:visible;mso-wrap-style:square" from="4170,6121" to="4710,73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CdsMIAAADcAAAADwAAAGRycy9kb3ducmV2LnhtbERPz2vCMBS+C/4P4Q1201TH5uyMIhZh&#10;BzdQh+dn89aUNS+liTX+9+Yg7Pjx/V6som1ET52vHSuYjDMQxKXTNVcKfo7b0TsIH5A1No5JwY08&#10;rJbDwQJz7a68p/4QKpFC2OeowITQ5lL60pBFP3YtceJ+XWcxJNhVUnd4TeG2kdMse5MWa04NBlva&#10;GCr/DherYGaKvZzJYnf8Lvp6Mo9f8XSeK/X8FNcfIALF8C9+uD+1gpfXtDadSUdALu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sCdsMIAAADcAAAADwAAAAAAAAAAAAAA&#10;AAChAgAAZHJzL2Rvd25yZXYueG1sUEsFBgAAAAAEAAQA+QAAAJADAAAAAA==&#10;">
                  <v:stroke endarrow="block"/>
                </v:line>
                <v:shape id="Text Box 354" o:spid="_x0000_s1047" type="#_x0000_t202" style="position:absolute;left:8978;top:6520;width:21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gEiscA&#10;AADcAAAADwAAAGRycy9kb3ducmV2LnhtbESPS0vEQBCE74L/YWjBmztR8ZFsJiH4XJBlNcnFW5Pp&#10;TYKZnpAZN9Ff7wiCx6KqvqLSfDGDONDkessKzlcRCOLG6p5bBXX1eHYLwnlkjYNlUvBFDvLs+CjF&#10;RNuZ3+hQ+lYECLsEFXTej4mUrunIoFvZkTh4ezsZ9EFOrdQTzgFuBnkRRdfSYM9hocOR7jpqPspP&#10;o6Cot/X38/xSFPNT9fAa37/v3M2o1OnJUqxBeFr8f/ivvdEKLq9i+D0TjoDMf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X4BIrHAAAA3AAAAA8AAAAAAAAAAAAAAAAAmAIAAGRy&#10;cy9kb3ducmV2LnhtbFBLBQYAAAAABAAEAPUAAACMAwAAAAA=&#10;" fillcolor="#f9c" strokeweight="1pt">
                  <v:textbox inset=".5mm,.3mm,.5mm,.3mm">
                    <w:txbxContent>
                      <w:p w:rsidR="00776C85" w:rsidRDefault="00776C85" w:rsidP="009F4DD6">
                        <w:pPr>
                          <w:jc w:val="center"/>
                        </w:pPr>
                        <w:r>
                          <w:t>střednědobé závazky</w:t>
                        </w:r>
                      </w:p>
                    </w:txbxContent>
                  </v:textbox>
                </v:shape>
                <v:line id="Line 355" o:spid="_x0000_s1048" style="position:absolute;visibility:visible;mso-wrap-style:square" from="9338,6880" to="9338,7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bC8IAAADcAAAADwAAAGRycy9kb3ducmV2LnhtbERPy2oCMRTdC/5DuEJ3mrEFH6NRpEOh&#10;i1rwgevr5DoZnNwMk3RM/75ZCF0eznu9jbYRPXW+dqxgOslAEJdO11wpOJ8+xgsQPiBrbByTgl/y&#10;sN0MB2vMtXvwgfpjqEQKYZ+jAhNCm0vpS0MW/cS1xIm7uc5iSLCrpO7wkcJtI1+zbCYt1pwaDLb0&#10;bqi8H3+sgrkpDnIui6/Td9HX02Xcx8t1qdTLKO5WIALF8C9+uj+1grdZmp/OpCMgN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pbC8IAAADcAAAADwAAAAAAAAAAAAAA&#10;AAChAgAAZHJzL2Rvd25yZXYueG1sUEsFBgAAAAAEAAQA+QAAAJADAAAAAA==&#10;">
                  <v:stroke endarrow="block"/>
                </v:line>
                <v:line id="Line 356" o:spid="_x0000_s1049" style="position:absolute;visibility:visible;mso-wrap-style:square" from="7898,6700" to="8798,67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KhOcgAAADcAAAADwAAAGRycy9kb3ducmV2LnhtbESPW2vCQBSE3wv+h+UIfSm6SS9RUlex&#10;QlEohXpB+njIHrPB7Nk0u9XYX+8WCn0cZuYbZjLrbC1O1PrKsYJ0mIAgLpyuuFSw274OxiB8QNZY&#10;OyYFF/Iwm/ZuJphrd+Y1nTahFBHCPkcFJoQml9IXhiz6oWuIo3dwrcUQZVtK3eI5wm0t75MkkxYr&#10;jgsGG1oYKo6bb6vg8HEXfh6Xi+L9KzOf++pptE9f3pS67XfzZxCBuvAf/muvtIKHLIXfM/EIyOkV&#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XvKhOcgAAADcAAAADwAAAAAA&#10;AAAAAAAAAAChAgAAZHJzL2Rvd25yZXYueG1sUEsFBgAAAAAEAAQA+QAAAJYDAAAAAA==&#10;" strokeweight="3pt">
                  <v:stroke endarrow="block" linestyle="thinThin"/>
                </v:line>
                <v:shape id="Text Box 357" o:spid="_x0000_s1050" type="#_x0000_t202" style="position:absolute;left:1418;top:7780;width:270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zFsYA&#10;AADcAAAADwAAAGRycy9kb3ducmV2LnhtbESP3WrCQBSE7wXfYTmCN0U3tSAaXUVChVIK9Q/Ru2P2&#10;mASzZ0N21fj2bqHg5TAz3zDTeWNKcaPaFZYVvPcjEMSp1QVnCnbbZW8EwnlkjaVlUvAgB/NZuzXF&#10;WNs7r+m28ZkIEHYxKsi9r2IpXZqTQde3FXHwzrY26IOsM6lrvAe4KeUgiobSYMFhIceKkpzSy+Zq&#10;FPjvlXurkvHnz+mY6N/9IWvcdaFUt9MsJiA8Nf4V/m9/aQUfwwH8nQlHQM6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EzFsYAAADcAAAADwAAAAAAAAAAAAAAAACYAgAAZHJz&#10;L2Rvd25yZXYueG1sUEsFBgAAAAAEAAQA9QAAAIsDAAAAAA==&#10;" fillcolor="#ff9" strokeweight="2pt">
                  <v:textbox inset=".5mm,,.5mm,.3mm">
                    <w:txbxContent>
                      <w:p w:rsidR="00776C85" w:rsidRPr="00774463" w:rsidRDefault="00776C85" w:rsidP="009F4DD6">
                        <w:pPr>
                          <w:jc w:val="center"/>
                          <w:rPr>
                            <w:b/>
                          </w:rPr>
                        </w:pPr>
                        <w:r w:rsidRPr="00774463">
                          <w:rPr>
                            <w:b/>
                          </w:rPr>
                          <w:t>Krátkodobý horizont</w:t>
                        </w:r>
                      </w:p>
                      <w:p w:rsidR="00776C85" w:rsidRDefault="00776C85" w:rsidP="009F4DD6">
                        <w:pPr>
                          <w:jc w:val="center"/>
                        </w:pPr>
                        <w:r>
                          <w:t>(1 – 3 roky)</w:t>
                        </w:r>
                      </w:p>
                      <w:p w:rsidR="00776C85" w:rsidRDefault="00776C85" w:rsidP="009F4DD6"/>
                    </w:txbxContent>
                  </v:textbox>
                </v:shape>
                <v:shape id="Text Box 358" o:spid="_x0000_s1051" type="#_x0000_t202" style="position:absolute;left:5018;top:7960;width:25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KiUcQA&#10;AADcAAAADwAAAGRycy9kb3ducmV2LnhtbESPQWvCQBSE74L/YXmCN91UaQjRVYogtBdpotjra/aZ&#10;DWbfhuyq8d93C4Ueh5n5hllvB9uKO/W+cazgZZ6AIK6cbrhWcDruZxkIH5A1to5JwZM8bDfj0Rpz&#10;7R5c0L0MtYgQ9jkqMCF0uZS+MmTRz11HHL2L6y2GKPta6h4fEW5buUiSVFpsOC4Y7GhnqLqWN6ug&#10;+N7d8HxIq6z82j8/L4vXwjQfSk0nw9sKRKAh/If/2u9awTJdwu+ZeATk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ColHEAAAA3AAAAA8AAAAAAAAAAAAAAAAAmAIAAGRycy9k&#10;b3ducmV2LnhtbFBLBQYAAAAABAAEAPUAAACJAwAAAAA=&#10;" fillcolor="#cff" strokeweight="1.5pt">
                  <v:textbox inset=".5mm,,.5mm,.3mm">
                    <w:txbxContent>
                      <w:p w:rsidR="00776C85" w:rsidRDefault="00776C85" w:rsidP="009F4DD6">
                        <w:pPr>
                          <w:jc w:val="center"/>
                        </w:pPr>
                        <w:r>
                          <w:t xml:space="preserve">SR VaVaI a </w:t>
                        </w:r>
                        <w:proofErr w:type="spellStart"/>
                        <w:r>
                          <w:t>stř</w:t>
                        </w:r>
                        <w:proofErr w:type="spellEnd"/>
                        <w:r>
                          <w:t>. výhled:</w:t>
                        </w:r>
                      </w:p>
                    </w:txbxContent>
                  </v:textbox>
                </v:shape>
                <v:shape id="Text Box 359" o:spid="_x0000_s1052" type="#_x0000_t202" style="position:absolute;left:5737;top:8437;width:180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s6JcUA&#10;AADcAAAADwAAAGRycy9kb3ducmV2LnhtbESPQWvCQBSE74L/YXlCb7qprUFSVxFB0IuYtLTX1+wz&#10;G5p9G7Krxn/fFQSPw8x8wyxWvW3EhTpfO1bwOklAEJdO11wp+PrcjucgfEDW2DgmBTfysFoOBwvM&#10;tLtyTpciVCJC2GeowITQZlL60pBFP3EtcfROrrMYouwqqTu8Rrht5DRJUmmx5rhgsKWNofKvOFsF&#10;+e/mjN+HtJwXP9vb8TSd5abeK/Uy6tcfIAL14Rl+tHdawVv6Dvcz8QjI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azolxQAAANwAAAAPAAAAAAAAAAAAAAAAAJgCAABkcnMv&#10;ZG93bnJldi54bWxQSwUGAAAAAAQABAD1AAAAigMAAAAA&#10;" fillcolor="#cff" strokeweight="1.5pt">
                  <v:textbox inset=".5mm,,.5mm,.3mm">
                    <w:txbxContent>
                      <w:p w:rsidR="00776C85" w:rsidRPr="00D00D5F" w:rsidRDefault="00776C85" w:rsidP="009F4DD6">
                        <w:pPr>
                          <w:jc w:val="center"/>
                          <w:rPr>
                            <w:sz w:val="22"/>
                            <w:szCs w:val="22"/>
                          </w:rPr>
                        </w:pPr>
                        <w:r w:rsidRPr="00D00D5F">
                          <w:rPr>
                            <w:sz w:val="22"/>
                            <w:szCs w:val="22"/>
                          </w:rPr>
                          <w:t>účelová podpora:</w:t>
                        </w:r>
                      </w:p>
                      <w:p w:rsidR="00776C85" w:rsidRPr="00D00D5F" w:rsidRDefault="00776C85" w:rsidP="009F4DD6">
                        <w:pPr>
                          <w:jc w:val="center"/>
                          <w:rPr>
                            <w:sz w:val="22"/>
                            <w:szCs w:val="22"/>
                          </w:rPr>
                        </w:pPr>
                        <w:r w:rsidRPr="00D00D5F">
                          <w:rPr>
                            <w:sz w:val="22"/>
                            <w:szCs w:val="22"/>
                          </w:rPr>
                          <w:t>výzvy a soutěže</w:t>
                        </w:r>
                      </w:p>
                    </w:txbxContent>
                  </v:textbox>
                </v:shape>
                <v:shape id="Text Box 360" o:spid="_x0000_s1053" type="#_x0000_t202" style="position:absolute;left:5738;top:9220;width:198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efvsQA&#10;AADcAAAADwAAAGRycy9kb3ducmV2LnhtbESPQWvCQBSE74L/YXlCb7qpxRBSVymCoJdiYmmvr9ln&#10;NjT7NmRXjf++Kwgeh5n5hlmuB9uKC/W+cazgdZaAIK6cbrhW8HXcTjMQPiBrbB2Tght5WK/GoyXm&#10;2l25oEsZahEh7HNUYELocil9Zciin7mOOHon11sMUfa11D1eI9y2cp4kqbTYcFww2NHGUPVXnq2C&#10;4ndzxu/PtMrKn+3tcJovCtPslXqZDB/vIAIN4Rl+tHdawVu6gPuZeATk6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nn77EAAAA3AAAAA8AAAAAAAAAAAAAAAAAmAIAAGRycy9k&#10;b3ducmV2LnhtbFBLBQYAAAAABAAEAPUAAACJAwAAAAA=&#10;" fillcolor="#cff" strokeweight="1.5pt">
                  <v:textbox inset=".5mm,,.5mm,.3mm">
                    <w:txbxContent>
                      <w:p w:rsidR="00776C85" w:rsidRPr="00D00D5F" w:rsidRDefault="00776C85" w:rsidP="009F4DD6">
                        <w:pPr>
                          <w:jc w:val="center"/>
                          <w:rPr>
                            <w:sz w:val="22"/>
                            <w:szCs w:val="22"/>
                          </w:rPr>
                        </w:pPr>
                        <w:r w:rsidRPr="00D00D5F">
                          <w:rPr>
                            <w:sz w:val="22"/>
                            <w:szCs w:val="22"/>
                          </w:rPr>
                          <w:t xml:space="preserve">změny </w:t>
                        </w:r>
                        <w:proofErr w:type="spellStart"/>
                        <w:r w:rsidRPr="00D00D5F">
                          <w:rPr>
                            <w:sz w:val="22"/>
                            <w:szCs w:val="22"/>
                          </w:rPr>
                          <w:t>inst</w:t>
                        </w:r>
                        <w:proofErr w:type="spellEnd"/>
                        <w:r w:rsidRPr="00D00D5F">
                          <w:rPr>
                            <w:sz w:val="22"/>
                            <w:szCs w:val="22"/>
                          </w:rPr>
                          <w:t>. podpor</w:t>
                        </w:r>
                        <w:r>
                          <w:rPr>
                            <w:sz w:val="22"/>
                            <w:szCs w:val="22"/>
                          </w:rPr>
                          <w:t>y</w:t>
                        </w:r>
                      </w:p>
                      <w:p w:rsidR="00776C85" w:rsidRPr="00D00D5F" w:rsidRDefault="00776C85" w:rsidP="009F4DD6">
                        <w:pPr>
                          <w:jc w:val="center"/>
                          <w:rPr>
                            <w:sz w:val="22"/>
                            <w:szCs w:val="22"/>
                          </w:rPr>
                        </w:pPr>
                        <w:r w:rsidRPr="00D00D5F">
                          <w:rPr>
                            <w:sz w:val="22"/>
                            <w:szCs w:val="22"/>
                          </w:rPr>
                          <w:t xml:space="preserve">(VO, </w:t>
                        </w:r>
                        <w:proofErr w:type="spellStart"/>
                        <w:r w:rsidRPr="00D00D5F">
                          <w:rPr>
                            <w:sz w:val="22"/>
                            <w:szCs w:val="22"/>
                          </w:rPr>
                          <w:t>mezinár</w:t>
                        </w:r>
                        <w:proofErr w:type="spellEnd"/>
                        <w:r w:rsidRPr="00D00D5F">
                          <w:rPr>
                            <w:sz w:val="22"/>
                            <w:szCs w:val="22"/>
                          </w:rPr>
                          <w:t xml:space="preserve">. </w:t>
                        </w:r>
                        <w:proofErr w:type="gramStart"/>
                        <w:r w:rsidRPr="00D00D5F">
                          <w:rPr>
                            <w:sz w:val="22"/>
                            <w:szCs w:val="22"/>
                          </w:rPr>
                          <w:t>aj.</w:t>
                        </w:r>
                        <w:proofErr w:type="gramEnd"/>
                        <w:r w:rsidRPr="00D00D5F">
                          <w:rPr>
                            <w:sz w:val="22"/>
                            <w:szCs w:val="22"/>
                          </w:rPr>
                          <w:t>)</w:t>
                        </w:r>
                      </w:p>
                    </w:txbxContent>
                  </v:textbox>
                </v:shape>
                <v:line id="Line 361" o:spid="_x0000_s1054" style="position:absolute;flip:y;visibility:visible;mso-wrap-style:square" from="4298,8140" to="4838,8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Ahd8UAAADcAAAADwAAAGRycy9kb3ducmV2LnhtbESPQWvCQBCF7wX/wzKFXkLdaCC0qato&#10;rSAUD1oPHofsNAnNzobsVOO/d4VCj48373vzZovBtepMfWg8G5iMU1DEpbcNVwaOX5vnF1BBkC22&#10;nsnAlQIs5qOHGRbWX3hP54NUKkI4FGigFukKrUNZk8Mw9h1x9L5971Ci7Ctte7xEuGv1NE1z7bDh&#10;2FBjR+81lT+HXxff2Ox4nWXJyukkeaWPk3ymWox5ehyWb6CEBvk//ktvrYEsz+E+JhJAz2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QAhd8UAAADcAAAADwAAAAAAAAAA&#10;AAAAAAChAgAAZHJzL2Rvd25yZXYueG1sUEsFBgAAAAAEAAQA+QAAAJMDAAAAAA==&#10;">
                  <v:stroke endarrow="block"/>
                </v:line>
                <v:line id="Line 362" o:spid="_x0000_s1055" style="position:absolute;flip:y;visibility:visible;mso-wrap-style:square" from="5198,8680" to="5738,8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yE7MUAAADcAAAADwAAAGRycy9kb3ducmV2LnhtbESPQWvCQBCF7wX/wzKCl6CbGrBtdJVq&#10;KxSkh2oPHofsmASzsyE71fTfu0Khx8eb9715i1XvGnWhLtSeDTxOUlDEhbc1lwa+D9vxM6ggyBYb&#10;z2TglwKsloOHBebWX/mLLnspVYRwyNFAJdLmWoeiIodh4lvi6J1851Ci7EptO7xGuGv0NE1n2mHN&#10;saHCljYVFef9j4tvbD/5LcuStdNJ8kLvR9mlWowZDfvXOSihXv6P/9If1kA2e4L7mEgAvb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kyE7MUAAADcAAAADwAAAAAAAAAA&#10;AAAAAAChAgAAZHJzL2Rvd25yZXYueG1sUEsFBgAAAAAEAAQA+QAAAJMDAAAAAA==&#10;">
                  <v:stroke endarrow="block"/>
                </v:line>
                <v:line id="Line 363" o:spid="_x0000_s1056" style="position:absolute;visibility:visible;mso-wrap-style:square" from="5198,9580" to="5738,95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xXDcIAAADcAAAADwAAAGRycy9kb3ducmV2LnhtbERPy2oCMRTdC/5DuEJ3mrEFH6NRpEOh&#10;i1rwgevr5DoZnNwMk3RM/75ZCF0eznu9jbYRPXW+dqxgOslAEJdO11wpOJ8+xgsQPiBrbByTgl/y&#10;sN0MB2vMtXvwgfpjqEQKYZ+jAhNCm0vpS0MW/cS1xIm7uc5iSLCrpO7wkcJtI1+zbCYt1pwaDLb0&#10;bqi8H3+sgrkpDnIui6/Td9HX02Xcx8t1qdTLKO5WIALF8C9+uj+1grdZWpvOpCMgN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KxXDcIAAADcAAAADwAAAAAAAAAAAAAA&#10;AAChAgAAZHJzL2Rvd25yZXYueG1sUEsFBgAAAAAEAAQA+QAAAJADAAAAAA==&#10;">
                  <v:stroke endarrow="block"/>
                </v:line>
                <v:line id="Line 364" o:spid="_x0000_s1057" style="position:absolute;visibility:visible;mso-wrap-style:square" from="5198,8320" to="5198,95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9giAscAAADcAAAADwAAAGRycy9kb3ducmV2LnhtbESPT2vCQBTE74LfYXlCb7qxQqipq4il&#10;oD2U+gfa4zP7mkSzb8PuNkm/fbcgeBxm5jfMYtWbWrTkfGVZwXSSgCDOra64UHA6vo6fQPiArLG2&#10;TAp+ycNqORwsMNO24z21h1CICGGfoYIyhCaT0uclGfQT2xBH79s6gyFKV0jtsItwU8vHJEmlwYrj&#10;QokNbUrKr4cfo+B99pG2693btv/cpef8ZX/+unROqYdRv34GEagP9/CtvdUKZukc/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32CICxwAAANwAAAAPAAAAAAAA&#10;AAAAAAAAAKECAABkcnMvZG93bnJldi54bWxQSwUGAAAAAAQABAD5AAAAlQMAAAAA&#10;"/>
                <v:shape id="Text Box 365" o:spid="_x0000_s1058" type="#_x0000_t202" style="position:absolute;left:7718;top:7960;width:10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NeE8MA&#10;AADcAAAADwAAAGRycy9kb3ducmV2LnhtbERPy2rCQBTdC/2H4RbcBJ3YgpHUSWilikuTPta3mdsk&#10;NHMnZEZN/XpnIbg8nPc6H00nTjS41rKCxTwGQVxZ3XKt4PNjO1uBcB5ZY2eZFPyTgzx7mKwx1fbM&#10;BZ1KX4sQwi5FBY33fSqlqxoy6Oa2Jw7crx0M+gCHWuoBzyHcdPIpjpfSYMuhocGeNg1Vf+XRKKAo&#10;OhZvX8nuEL0X5lJ/J9u2/FFq+ji+voDwNPq7+ObeawXPSZgfzoQjILM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7NeE8MAAADcAAAADwAAAAAAAAAAAAAAAACYAgAAZHJzL2Rv&#10;d25yZXYueG1sUEsFBgAAAAAEAAQA9QAAAIgDAAAAAA==&#10;" fillcolor="#c9f" strokeweight="1pt">
                  <v:textbox inset=".5mm,.3mm,.5mm,.3mm">
                    <w:txbxContent>
                      <w:p w:rsidR="00776C85" w:rsidRDefault="00776C85" w:rsidP="009F4DD6">
                        <w:pPr>
                          <w:jc w:val="center"/>
                          <w:rPr>
                            <w:sz w:val="22"/>
                            <w:szCs w:val="22"/>
                          </w:rPr>
                        </w:pPr>
                        <w:r>
                          <w:rPr>
                            <w:sz w:val="22"/>
                            <w:szCs w:val="22"/>
                          </w:rPr>
                          <w:t xml:space="preserve">1 </w:t>
                        </w:r>
                        <w:proofErr w:type="spellStart"/>
                        <w:r>
                          <w:rPr>
                            <w:sz w:val="22"/>
                            <w:szCs w:val="22"/>
                          </w:rPr>
                          <w:t>dlouhod</w:t>
                        </w:r>
                        <w:proofErr w:type="spellEnd"/>
                        <w:r>
                          <w:rPr>
                            <w:sz w:val="22"/>
                            <w:szCs w:val="22"/>
                          </w:rPr>
                          <w:t>.</w:t>
                        </w:r>
                      </w:p>
                      <w:p w:rsidR="00776C85" w:rsidRPr="006C766A" w:rsidRDefault="00776C85" w:rsidP="009F4DD6">
                        <w:pPr>
                          <w:jc w:val="center"/>
                          <w:rPr>
                            <w:sz w:val="22"/>
                            <w:szCs w:val="22"/>
                          </w:rPr>
                        </w:pPr>
                        <w:r w:rsidRPr="006C766A">
                          <w:rPr>
                            <w:sz w:val="22"/>
                            <w:szCs w:val="22"/>
                          </w:rPr>
                          <w:t>závazky</w:t>
                        </w:r>
                      </w:p>
                    </w:txbxContent>
                  </v:textbox>
                </v:shape>
                <v:shape id="Text Box 366" o:spid="_x0000_s1059" type="#_x0000_t202" style="position:absolute;left:8798;top:7960;width:9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tU7McA&#10;AADcAAAADwAAAGRycy9kb3ducmV2LnhtbESPQWvCQBSE70L/w/IK3urGCrVGVwlVa0FKq+bi7ZF9&#10;TUKzb0N2NdFf7xYKHoeZ+YaZLTpTiTM1rrSsYDiIQBBnVpecK0gP66dXEM4ja6wsk4ILOVjMH3oz&#10;jLVteUfnvc9FgLCLUUHhfR1L6bKCDLqBrYmD92Mbgz7IJpe6wTbATSWfo+hFGiw5LBRY01tB2e/+&#10;ZBQk6Wd63bTbJGnfD6vvyfL45ca1Uv3HLpmC8NT5e/i//aEVjMZD+DsTjoCc3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A7VOzHAAAA3AAAAA8AAAAAAAAAAAAAAAAAmAIAAGRy&#10;cy9kb3ducmV2LnhtbFBLBQYAAAAABAAEAPUAAACMAwAAAAA=&#10;" fillcolor="#f9c" strokeweight="1pt">
                  <v:textbox inset=".5mm,.3mm,.5mm,.3mm">
                    <w:txbxContent>
                      <w:p w:rsidR="00776C85" w:rsidRPr="006C766A" w:rsidRDefault="00776C85" w:rsidP="009F4DD6">
                        <w:pPr>
                          <w:jc w:val="center"/>
                          <w:rPr>
                            <w:sz w:val="22"/>
                            <w:szCs w:val="22"/>
                          </w:rPr>
                        </w:pPr>
                        <w:r w:rsidRPr="006C766A">
                          <w:rPr>
                            <w:sz w:val="22"/>
                            <w:szCs w:val="22"/>
                          </w:rPr>
                          <w:t xml:space="preserve">2. </w:t>
                        </w:r>
                        <w:proofErr w:type="spellStart"/>
                        <w:r w:rsidRPr="006C766A">
                          <w:rPr>
                            <w:sz w:val="22"/>
                            <w:szCs w:val="22"/>
                          </w:rPr>
                          <w:t>stř</w:t>
                        </w:r>
                        <w:proofErr w:type="spellEnd"/>
                        <w:r w:rsidRPr="006C766A">
                          <w:rPr>
                            <w:sz w:val="22"/>
                            <w:szCs w:val="22"/>
                          </w:rPr>
                          <w:t>.</w:t>
                        </w:r>
                      </w:p>
                      <w:p w:rsidR="00776C85" w:rsidRPr="006C766A" w:rsidRDefault="00776C85" w:rsidP="009F4DD6">
                        <w:pPr>
                          <w:jc w:val="center"/>
                          <w:rPr>
                            <w:sz w:val="22"/>
                            <w:szCs w:val="22"/>
                          </w:rPr>
                        </w:pPr>
                        <w:r w:rsidRPr="006C766A">
                          <w:rPr>
                            <w:sz w:val="22"/>
                            <w:szCs w:val="22"/>
                          </w:rPr>
                          <w:t>závazky</w:t>
                        </w:r>
                      </w:p>
                    </w:txbxContent>
                  </v:textbox>
                </v:shape>
                <v:shape id="Text Box 367" o:spid="_x0000_s1060" type="#_x0000_t202" style="position:absolute;left:9698;top:7600;width:1080;height:1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1X28MYA&#10;AADcAAAADwAAAGRycy9kb3ducmV2LnhtbESPS2vDMBCE74H+B7GFXkoixw15uFFCKBR6CeTh3DfW&#10;xja1VkZSEru/vioUchxm5htmue5MI27kfG1ZwXiUgCAurK65VJAfP4dzED4ga2wsk4KePKxXT4Ml&#10;ZtreeU+3QyhFhLDPUEEVQptJ6YuKDPqRbYmjd7HOYIjSlVI7vEe4aWSaJFNpsOa4UGFLHxUV34er&#10;URDK/pRud+NJvvjBfutOyflV50q9PHebdxCBuvAI/7e/tIK3WQp/Z+IRkK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1X28MYAAADcAAAADwAAAAAAAAAAAAAAAACYAgAAZHJz&#10;L2Rvd25yZXYueG1sUEsFBgAAAAAEAAQA9QAAAIsDAAAAAA==&#10;" fillcolor="lime" strokeweight="1pt">
                  <v:textbox inset=".5mm,.3mm,.5mm,.3mm">
                    <w:txbxContent>
                      <w:p w:rsidR="00776C85" w:rsidRPr="006C766A" w:rsidRDefault="00776C85" w:rsidP="009F4DD6">
                        <w:pPr>
                          <w:jc w:val="center"/>
                          <w:rPr>
                            <w:sz w:val="20"/>
                            <w:szCs w:val="20"/>
                          </w:rPr>
                        </w:pPr>
                        <w:r>
                          <w:rPr>
                            <w:sz w:val="20"/>
                            <w:szCs w:val="20"/>
                          </w:rPr>
                          <w:t xml:space="preserve">3. </w:t>
                        </w:r>
                        <w:r w:rsidRPr="006C766A">
                          <w:rPr>
                            <w:sz w:val="20"/>
                            <w:szCs w:val="20"/>
                          </w:rPr>
                          <w:t>nové aktivity/</w:t>
                        </w:r>
                        <w:r>
                          <w:rPr>
                            <w:sz w:val="20"/>
                            <w:szCs w:val="20"/>
                          </w:rPr>
                          <w:t xml:space="preserve"> </w:t>
                        </w:r>
                        <w:r w:rsidRPr="006C766A">
                          <w:rPr>
                            <w:sz w:val="20"/>
                            <w:szCs w:val="20"/>
                          </w:rPr>
                          <w:t>nárůst současných</w:t>
                        </w:r>
                        <w:r>
                          <w:rPr>
                            <w:sz w:val="20"/>
                            <w:szCs w:val="20"/>
                          </w:rPr>
                          <w:t xml:space="preserve"> aktivit</w:t>
                        </w:r>
                      </w:p>
                    </w:txbxContent>
                  </v:textbox>
                </v:shape>
                <v:line id="Line 368" o:spid="_x0000_s1061" style="position:absolute;visibility:visible;mso-wrap-style:square" from="7718,3403" to="7718,48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63IRsMAAADcAAAADwAAAGRycy9kb3ducmV2LnhtbESPwWrDMBBE74H+g9hCb7GcBtrgRg4h&#10;ECg9BOz6kttibSzX1spYqu3+fVQo9DjMzBtmf1hsLyYafetYwSZJQRDXTrfcKKg+z+sdCB+QNfaO&#10;ScEPeTjkD6s9ZtrNXNBUhkZECPsMFZgQhkxKXxuy6BM3EEfv5kaLIcqxkXrEOcJtL5/T9EVabDku&#10;GBzoZKjuym+rYPrw12oudGe+fHO7OIdtHVCpp8fl+AYi0BL+w3/td61g+7qF3zPxCMj8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tyEbDAAAA3AAAAA8AAAAAAAAAAAAA&#10;AAAAoQIAAGRycy9kb3ducmV2LnhtbFBLBQYAAAAABAAEAPkAAACRAwAAAAA=&#10;" strokeweight="1.5pt">
                  <v:stroke startarrow="diamond" endarrow="diamond"/>
                </v:line>
                <v:line id="Line 369" o:spid="_x0000_s1062" style="position:absolute;visibility:visible;mso-wrap-style:square" from="7898,5080" to="7898,77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ERQMsMAAADcAAAADwAAAGRycy9kb3ducmV2LnhtbESPQWvCQBSE7wX/w/IK3ppNq9gS3QQp&#10;CNKDoPXS2yP7ko1m34bsmsR/3y0UPA4z8w2zKSbbioF63zhW8JqkIIhLpxuuFZy/dy8fIHxA1tg6&#10;JgV38lDks6cNZtqNfKThFGoRIewzVGBC6DIpfWnIok9cRxy9yvUWQ5R9LXWPY4TbVr6l6UpabDgu&#10;GOzo01B5Pd2sguHL/5zHo76ai6+rg3PYlAGVmj9P2zWIQFN4hP/be61g8b6EvzPxCMj8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BEUDLDAAAA3AAAAA8AAAAAAAAAAAAA&#10;AAAAoQIAAGRycy9kb3ducmV2LnhtbFBLBQYAAAAABAAEAPkAAACRAwAAAAA=&#10;" strokeweight="1.5pt">
                  <v:stroke startarrow="diamond" endarrow="diamond"/>
                </v:line>
                <v:line id="Line 370" o:spid="_x0000_s1063" style="position:absolute;visibility:visible;mso-wrap-style:square" from="5558,4360" to="5558,4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7FyjsUAAADcAAAADwAAAGRycy9kb3ducmV2LnhtbESPQWvCQBSE74L/YXlCb7rRUpXUVUSw&#10;5FJKtfT8zL4m0ezbmN1m0/76bkHwOMzMN8xq05tadNS6yrKC6SQBQZxbXXGh4OO4Hy9BOI+ssbZM&#10;Cn7IwWY9HKww1TbwO3UHX4gIYZeigtL7JpXS5SUZdBPbEEfvy7YGfZRtIXWLIcJNLWdJMpcGK44L&#10;JTa0Kym/HL6NgiT8vsizzKruLXu9huYUPmfXoNTDqN8+g/DU+3v41s60gsfFE/yfiUdAr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7FyjsUAAADcAAAADwAAAAAAAAAA&#10;AAAAAAChAgAAZHJzL2Rvd25yZXYueG1sUEsFBgAAAAAEAAQA+QAAAJMDAAAAAA==&#10;">
                  <v:stroke startarrow="block" endarrow="block"/>
                </v:line>
                <v:line id="Line 371" o:spid="_x0000_s1064" style="position:absolute;flip:y;visibility:visible;mso-wrap-style:square" from="7718,8680" to="9518,8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m3qsUAAADcAAAADwAAAGRycy9kb3ducmV2LnhtbESPQWvCQBCF7wX/wzKCl6CbGrBtdJVq&#10;KxSkh2oPHofsmASzsyE71fTfu0Khx8eb9715i1XvGnWhLtSeDTxOUlDEhbc1lwa+D9vxM6ggyBYb&#10;z2TglwKsloOHBebWX/mLLnspVYRwyNFAJdLmWoeiIodh4lvi6J1851Ci7EptO7xGuGv0NE1n2mHN&#10;saHCljYVFef9j4tvbD/5LcuStdNJ8kLvR9mlWowZDfvXOSihXv6P/9If1kD2NIP7mEgAvb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Nm3qsUAAADcAAAADwAAAAAAAAAA&#10;AAAAAAChAgAAZHJzL2Rvd25yZXYueG1sUEsFBgAAAAAEAAQA+QAAAJMDAAAAAA==&#10;">
                  <v:stroke endarrow="block"/>
                </v:line>
                <v:line id="Line 372" o:spid="_x0000_s1065" style="position:absolute;flip:y;visibility:visible;mso-wrap-style:square" from="7898,8860" to="9518,95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5USMcUAAADcAAAADwAAAGRycy9kb3ducmV2LnhtbESPQWvCQBCF74L/YZmCl1A3bUDb6Cq2&#10;KhSkh6qHHofsmIRmZ0N21PTfdwuCx8eb971582XvGnWhLtSeDTyNU1DEhbc1lwaOh+3jC6ggyBYb&#10;z2TglwIsF8PBHHPrr/xFl72UKkI45GigEmlzrUNRkcMw9i1x9E6+cyhRdqW2HV4j3DX6OU0n2mHN&#10;saHClt4rKn72Zxff2H7yOsuSN6eT5JU237JLtRgzeuhXM1BCvdyPb+kPayCbTuF/TCSAXv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5USMcUAAADcAAAADwAAAAAAAAAA&#10;AAAAAAChAgAAZHJzL2Rvd25yZXYueG1sUEsFBgAAAAAEAAQA+QAAAJMDAAAAAA==&#10;">
                  <v:stroke endarrow="block"/>
                </v:line>
                <w10:wrap type="topAndBottom"/>
              </v:group>
            </w:pict>
          </mc:Fallback>
        </mc:AlternateContent>
      </w:r>
    </w:p>
    <w:p w:rsidR="00F6356D" w:rsidRPr="002B42D8" w:rsidRDefault="00F6356D" w:rsidP="002B42D8">
      <w:pPr>
        <w:spacing w:after="120"/>
        <w:jc w:val="both"/>
        <w:rPr>
          <w:rFonts w:ascii="Arial" w:hAnsi="Arial" w:cs="Arial"/>
        </w:rPr>
      </w:pPr>
    </w:p>
    <w:p w:rsidR="002B42D8" w:rsidRPr="00D00A97" w:rsidRDefault="00B876EF" w:rsidP="002B42D8">
      <w:pPr>
        <w:spacing w:after="120"/>
        <w:jc w:val="both"/>
        <w:rPr>
          <w:rFonts w:ascii="Arial" w:hAnsi="Arial" w:cs="Arial"/>
          <w:b/>
        </w:rPr>
      </w:pPr>
      <w:r w:rsidRPr="00B876EF">
        <w:rPr>
          <w:rFonts w:ascii="Arial" w:hAnsi="Arial" w:cs="Arial"/>
          <w:b/>
        </w:rPr>
        <w:t>Principy</w:t>
      </w:r>
    </w:p>
    <w:p w:rsidR="00B631D7" w:rsidRDefault="00B876EF">
      <w:pPr>
        <w:pStyle w:val="Odstavecseseznamem"/>
        <w:numPr>
          <w:ilvl w:val="0"/>
          <w:numId w:val="5"/>
        </w:numPr>
        <w:spacing w:after="120"/>
        <w:ind w:left="1060" w:hanging="703"/>
        <w:contextualSpacing w:val="0"/>
        <w:jc w:val="both"/>
        <w:rPr>
          <w:rFonts w:ascii="Arial" w:hAnsi="Arial" w:cs="Arial"/>
          <w:b/>
        </w:rPr>
      </w:pPr>
      <w:r w:rsidRPr="00B876EF">
        <w:rPr>
          <w:rFonts w:ascii="Arial" w:hAnsi="Arial" w:cs="Arial"/>
          <w:b/>
        </w:rPr>
        <w:t>Závazky u nových aktivit VaV včetně veřejných příslibů (vyhlašování veřejných soutěží atd.) nebo u nárůstu stávajících závazků lze přijímat jen do výše výdajů stanovených platným střednědobým výhledem.</w:t>
      </w:r>
    </w:p>
    <w:p w:rsidR="00B631D7" w:rsidRDefault="00B876EF">
      <w:pPr>
        <w:pStyle w:val="Odstavecseseznamem"/>
        <w:numPr>
          <w:ilvl w:val="0"/>
          <w:numId w:val="5"/>
        </w:numPr>
        <w:spacing w:after="120"/>
        <w:ind w:left="1060" w:hanging="703"/>
        <w:contextualSpacing w:val="0"/>
        <w:jc w:val="both"/>
        <w:rPr>
          <w:rFonts w:ascii="Arial" w:hAnsi="Arial" w:cs="Arial"/>
          <w:b/>
        </w:rPr>
      </w:pPr>
      <w:r w:rsidRPr="00B876EF">
        <w:rPr>
          <w:rFonts w:ascii="Arial" w:hAnsi="Arial" w:cs="Arial"/>
          <w:b/>
        </w:rPr>
        <w:t>Při krytí závazků mají přednost dlouhodobé závazky před střednědobými a ty před krátkodobými, resp. před novými aktivitami nebo nárůstem stávajících aktivit.</w:t>
      </w:r>
    </w:p>
    <w:p w:rsidR="00B631D7" w:rsidRDefault="00B876EF">
      <w:pPr>
        <w:pStyle w:val="Odstavecseseznamem"/>
        <w:numPr>
          <w:ilvl w:val="0"/>
          <w:numId w:val="5"/>
        </w:numPr>
        <w:spacing w:after="120"/>
        <w:ind w:left="1060" w:hanging="703"/>
        <w:contextualSpacing w:val="0"/>
        <w:jc w:val="both"/>
        <w:rPr>
          <w:rFonts w:ascii="Arial" w:hAnsi="Arial" w:cs="Arial"/>
          <w:b/>
        </w:rPr>
      </w:pPr>
      <w:r w:rsidRPr="00B876EF">
        <w:rPr>
          <w:rFonts w:ascii="Arial" w:hAnsi="Arial" w:cs="Arial"/>
          <w:b/>
        </w:rPr>
        <w:t xml:space="preserve">Pokud je z vnějších (mezinárodních aj.) důvodů mimo VaVaI nutné schválit novou aktivitu, </w:t>
      </w:r>
      <w:r w:rsidR="007919CA">
        <w:rPr>
          <w:rFonts w:ascii="Arial" w:hAnsi="Arial" w:cs="Arial"/>
          <w:b/>
        </w:rPr>
        <w:t>bude třeba</w:t>
      </w:r>
      <w:r w:rsidRPr="00B876EF">
        <w:rPr>
          <w:rFonts w:ascii="Arial" w:hAnsi="Arial" w:cs="Arial"/>
          <w:b/>
        </w:rPr>
        <w:t xml:space="preserve"> ji současně zapracovat do </w:t>
      </w:r>
      <w:r w:rsidRPr="00B876EF">
        <w:rPr>
          <w:rFonts w:ascii="Arial" w:hAnsi="Arial" w:cs="Arial"/>
          <w:b/>
        </w:rPr>
        <w:lastRenderedPageBreak/>
        <w:t>strategických a koncepčních dokumentů (nové NP VaVaI, meziresortní a resortní koncepce VaVaI atd.) zároveň se zajištěním zdrojů na její podporu.</w:t>
      </w:r>
    </w:p>
    <w:p w:rsidR="00B631D7" w:rsidRDefault="00B876EF">
      <w:pPr>
        <w:pStyle w:val="Odstavecseseznamem"/>
        <w:numPr>
          <w:ilvl w:val="0"/>
          <w:numId w:val="5"/>
        </w:numPr>
        <w:spacing w:after="120"/>
        <w:ind w:left="1060" w:hanging="703"/>
        <w:contextualSpacing w:val="0"/>
        <w:jc w:val="both"/>
        <w:rPr>
          <w:rFonts w:ascii="Arial" w:hAnsi="Arial" w:cs="Arial"/>
          <w:b/>
        </w:rPr>
      </w:pPr>
      <w:r w:rsidRPr="00B876EF">
        <w:rPr>
          <w:rFonts w:ascii="Arial" w:hAnsi="Arial" w:cs="Arial"/>
          <w:b/>
        </w:rPr>
        <w:t>Součástí nové NP VaVaI bude i specifikace dlouhodobých závazků, které z ní vyplývají. U střednědobých závazků bude nová NP VaVaI odkazovat na meziresortní a resortní koncepce VaVaI, kde bude platit stejný princip specifikace závazků. Tam, kde tyto koncepce dosud nejsou (aktivity v působnosti GA ČR, TA ČR a MPO) nebo jsou zastaralé (MŠMT koncepce mezinárodní spolupráce a rozvoje infrastruktur z r</w:t>
      </w:r>
      <w:r w:rsidR="00D00A97">
        <w:rPr>
          <w:rFonts w:ascii="Arial" w:hAnsi="Arial" w:cs="Arial"/>
          <w:b/>
        </w:rPr>
        <w:t>oku</w:t>
      </w:r>
      <w:r w:rsidRPr="00B876EF">
        <w:rPr>
          <w:rFonts w:ascii="Arial" w:hAnsi="Arial" w:cs="Arial"/>
          <w:b/>
        </w:rPr>
        <w:t xml:space="preserve"> 2009) budou příslušnými orgány předloženy nové koncepce.</w:t>
      </w:r>
    </w:p>
    <w:p w:rsidR="00B631D7" w:rsidRDefault="00B876EF">
      <w:pPr>
        <w:pStyle w:val="Odstavecseseznamem"/>
        <w:numPr>
          <w:ilvl w:val="0"/>
          <w:numId w:val="5"/>
        </w:numPr>
        <w:spacing w:after="120"/>
        <w:ind w:left="1060" w:hanging="703"/>
        <w:contextualSpacing w:val="0"/>
        <w:jc w:val="both"/>
        <w:rPr>
          <w:rFonts w:ascii="Arial" w:hAnsi="Arial" w:cs="Arial"/>
          <w:b/>
        </w:rPr>
      </w:pPr>
      <w:r w:rsidRPr="00B876EF">
        <w:rPr>
          <w:rFonts w:ascii="Arial" w:hAnsi="Arial" w:cs="Arial"/>
          <w:b/>
        </w:rPr>
        <w:t xml:space="preserve">Součástí nové NP VaVaI budou i nově Národní priority VaVaI, zahrnující max. 10 % VaVaI v ČR, které budou podpořeny výrazně více (cca o 25 – 50 %) než ostatní, neprioritní aktivity VaVaI. Hlavním kritériem výběru priorit budou jejich přínosy pro </w:t>
      </w:r>
      <w:r w:rsidR="007919CA">
        <w:rPr>
          <w:rFonts w:ascii="Arial" w:hAnsi="Arial" w:cs="Arial"/>
          <w:b/>
        </w:rPr>
        <w:t>hospodářství</w:t>
      </w:r>
      <w:r w:rsidR="007919CA" w:rsidRPr="00B876EF">
        <w:rPr>
          <w:rFonts w:ascii="Arial" w:hAnsi="Arial" w:cs="Arial"/>
          <w:b/>
        </w:rPr>
        <w:t xml:space="preserve"> </w:t>
      </w:r>
      <w:r w:rsidRPr="00B876EF">
        <w:rPr>
          <w:rFonts w:ascii="Arial" w:hAnsi="Arial" w:cs="Arial"/>
          <w:b/>
        </w:rPr>
        <w:t>a</w:t>
      </w:r>
      <w:r w:rsidR="00D00A97">
        <w:rPr>
          <w:rFonts w:ascii="Arial" w:hAnsi="Arial" w:cs="Arial"/>
          <w:b/>
        </w:rPr>
        <w:t> </w:t>
      </w:r>
      <w:r w:rsidRPr="00B876EF">
        <w:rPr>
          <w:rFonts w:ascii="Arial" w:hAnsi="Arial" w:cs="Arial"/>
          <w:b/>
        </w:rPr>
        <w:t>společnost ČR.</w:t>
      </w:r>
    </w:p>
    <w:p w:rsidR="00B631D7" w:rsidRDefault="00B876EF">
      <w:pPr>
        <w:pStyle w:val="Odstavecseseznamem"/>
        <w:numPr>
          <w:ilvl w:val="0"/>
          <w:numId w:val="5"/>
        </w:numPr>
        <w:spacing w:after="120"/>
        <w:ind w:left="1060" w:hanging="703"/>
        <w:contextualSpacing w:val="0"/>
        <w:jc w:val="both"/>
        <w:rPr>
          <w:rFonts w:ascii="Arial" w:hAnsi="Arial" w:cs="Arial"/>
          <w:b/>
        </w:rPr>
      </w:pPr>
      <w:r w:rsidRPr="00B876EF">
        <w:rPr>
          <w:rFonts w:ascii="Arial" w:hAnsi="Arial" w:cs="Arial"/>
          <w:b/>
        </w:rPr>
        <w:t>V přechodném období do nabytí účinnosti nového zákona o podpoře výzkumu, vývoje a inovací bude příprava SR VaVaI probíhat na základě výše uvedených principů.</w:t>
      </w:r>
    </w:p>
    <w:p w:rsidR="002B42D8" w:rsidRPr="002B42D8" w:rsidRDefault="002B42D8" w:rsidP="002B42D8">
      <w:pPr>
        <w:spacing w:after="120"/>
        <w:jc w:val="both"/>
        <w:rPr>
          <w:rFonts w:ascii="Arial" w:hAnsi="Arial" w:cs="Arial"/>
        </w:rPr>
      </w:pPr>
    </w:p>
    <w:p w:rsidR="002B42D8" w:rsidRPr="002B42D8" w:rsidRDefault="002B42D8" w:rsidP="002B42D8">
      <w:pPr>
        <w:pStyle w:val="Nadpis3"/>
      </w:pPr>
      <w:bookmarkStart w:id="16" w:name="_Toc412207697"/>
      <w:bookmarkStart w:id="17" w:name="_Toc412208839"/>
      <w:bookmarkStart w:id="18" w:name="_Toc412564864"/>
      <w:r w:rsidRPr="002B42D8">
        <w:t xml:space="preserve">Národní a evropské zdroje – udržitelnost </w:t>
      </w:r>
      <w:r w:rsidR="007919CA">
        <w:t xml:space="preserve">národních </w:t>
      </w:r>
      <w:r w:rsidRPr="002B42D8">
        <w:t xml:space="preserve">velkých a středních </w:t>
      </w:r>
      <w:r w:rsidR="007919CA">
        <w:t xml:space="preserve">infrastruktur a </w:t>
      </w:r>
      <w:r w:rsidRPr="002B42D8">
        <w:t>center OP VaVpI</w:t>
      </w:r>
      <w:bookmarkEnd w:id="16"/>
      <w:bookmarkEnd w:id="17"/>
      <w:bookmarkEnd w:id="18"/>
    </w:p>
    <w:p w:rsidR="00D00A97" w:rsidRDefault="002B42D8" w:rsidP="002B42D8">
      <w:pPr>
        <w:spacing w:after="120"/>
        <w:jc w:val="both"/>
        <w:rPr>
          <w:rFonts w:ascii="Arial" w:hAnsi="Arial" w:cs="Arial"/>
        </w:rPr>
      </w:pPr>
      <w:r w:rsidRPr="002B42D8">
        <w:rPr>
          <w:rFonts w:ascii="Arial" w:hAnsi="Arial" w:cs="Arial"/>
        </w:rPr>
        <w:t xml:space="preserve">Se strategickým a koncepčním hlediskem úzce souvisí národní a evropské zdroje. Od r. 2008 částečně (zejm. v OP PI) a od r. 2010 až 2011 plně (v OP VaVpI) začal být VaVaI podporován z ESIF. Došlo tak zejména na vysokých školách a v ústavech AV ČR k značnému nárůstu kapacit VaV. Z pohledu ekonomické udržitelnosti systému </w:t>
      </w:r>
      <w:r w:rsidR="00D00A97">
        <w:rPr>
          <w:rFonts w:ascii="Arial" w:hAnsi="Arial" w:cs="Arial"/>
        </w:rPr>
        <w:t>veřejné</w:t>
      </w:r>
      <w:r w:rsidR="00D00A97" w:rsidRPr="002B42D8">
        <w:rPr>
          <w:rFonts w:ascii="Arial" w:hAnsi="Arial" w:cs="Arial"/>
        </w:rPr>
        <w:t xml:space="preserve"> </w:t>
      </w:r>
      <w:r w:rsidRPr="002B42D8">
        <w:rPr>
          <w:rFonts w:ascii="Arial" w:hAnsi="Arial" w:cs="Arial"/>
        </w:rPr>
        <w:t xml:space="preserve">podpory </w:t>
      </w:r>
      <w:r w:rsidR="00D00A97">
        <w:rPr>
          <w:rFonts w:ascii="Arial" w:hAnsi="Arial" w:cs="Arial"/>
        </w:rPr>
        <w:t>VaVaI</w:t>
      </w:r>
      <w:r w:rsidRPr="002B42D8">
        <w:rPr>
          <w:rFonts w:ascii="Arial" w:hAnsi="Arial" w:cs="Arial"/>
        </w:rPr>
        <w:t xml:space="preserve"> v novém zákoně je hlavním problémem neustálý nárůst požadavků na </w:t>
      </w:r>
      <w:r w:rsidR="00D00A97">
        <w:rPr>
          <w:rFonts w:ascii="Arial" w:hAnsi="Arial" w:cs="Arial"/>
        </w:rPr>
        <w:t>státní rozpočet</w:t>
      </w:r>
      <w:r w:rsidR="00D00A97" w:rsidRPr="002B42D8">
        <w:rPr>
          <w:rFonts w:ascii="Arial" w:hAnsi="Arial" w:cs="Arial"/>
        </w:rPr>
        <w:t xml:space="preserve"> </w:t>
      </w:r>
      <w:r w:rsidRPr="002B42D8">
        <w:rPr>
          <w:rFonts w:ascii="Arial" w:hAnsi="Arial" w:cs="Arial"/>
        </w:rPr>
        <w:t>VaVaI</w:t>
      </w:r>
      <w:r w:rsidR="004D0B90">
        <w:rPr>
          <w:rFonts w:ascii="Arial" w:hAnsi="Arial" w:cs="Arial"/>
        </w:rPr>
        <w:t xml:space="preserve"> jak</w:t>
      </w:r>
      <w:r w:rsidRPr="002B42D8">
        <w:rPr>
          <w:rFonts w:ascii="Arial" w:hAnsi="Arial" w:cs="Arial"/>
        </w:rPr>
        <w:t xml:space="preserve"> pro zajištění činnosti nových center VaV vybudovaných z OP VaVpI</w:t>
      </w:r>
      <w:r w:rsidR="004D0B90">
        <w:rPr>
          <w:rFonts w:ascii="Arial" w:hAnsi="Arial" w:cs="Arial"/>
        </w:rPr>
        <w:t>, tak pro udržitelnost dalších infrastruktur pro VaV (např. CESNET aj.)</w:t>
      </w:r>
      <w:r w:rsidRPr="002B42D8">
        <w:rPr>
          <w:rFonts w:ascii="Arial" w:hAnsi="Arial" w:cs="Arial"/>
        </w:rPr>
        <w:t xml:space="preserve">. Nárůst kapacit VaVaI vyvolává dominový efekt v celém systému podpory VaVaI - centra </w:t>
      </w:r>
      <w:r w:rsidR="004D0B90">
        <w:rPr>
          <w:rFonts w:ascii="Arial" w:hAnsi="Arial" w:cs="Arial"/>
        </w:rPr>
        <w:t xml:space="preserve">a další infrastruktury </w:t>
      </w:r>
      <w:r w:rsidRPr="002B42D8">
        <w:rPr>
          <w:rFonts w:ascii="Arial" w:hAnsi="Arial" w:cs="Arial"/>
        </w:rPr>
        <w:t>se začínají ucházet o podporu v</w:t>
      </w:r>
      <w:r w:rsidR="0075337A">
        <w:rPr>
          <w:rFonts w:ascii="Arial" w:hAnsi="Arial" w:cs="Arial"/>
        </w:rPr>
        <w:t> </w:t>
      </w:r>
      <w:r w:rsidRPr="002B42D8">
        <w:rPr>
          <w:rFonts w:ascii="Arial" w:hAnsi="Arial" w:cs="Arial"/>
        </w:rPr>
        <w:t>grantových a</w:t>
      </w:r>
      <w:r w:rsidR="00D00A97">
        <w:rPr>
          <w:rFonts w:ascii="Arial" w:hAnsi="Arial" w:cs="Arial"/>
        </w:rPr>
        <w:t> </w:t>
      </w:r>
      <w:r w:rsidRPr="002B42D8">
        <w:rPr>
          <w:rFonts w:ascii="Arial" w:hAnsi="Arial" w:cs="Arial"/>
        </w:rPr>
        <w:t>programových projektech a snižují tak již značně nízkou úspěšnost postupně na úroveň cca 15 %. Negativní efekty tohoto trendu násobí skutečnost, že nová centra</w:t>
      </w:r>
      <w:r w:rsidR="004D0B90">
        <w:rPr>
          <w:rFonts w:ascii="Arial" w:hAnsi="Arial" w:cs="Arial"/>
        </w:rPr>
        <w:t xml:space="preserve"> a další infrastruktury</w:t>
      </w:r>
      <w:r w:rsidRPr="002B42D8">
        <w:rPr>
          <w:rFonts w:ascii="Arial" w:hAnsi="Arial" w:cs="Arial"/>
        </w:rPr>
        <w:t xml:space="preserve"> se svým zaměřením často překrývají, odvětvově jsou zaměřena výrazně odlišně, než je struktura české ekonomiky a často i výzkumu. Zaměření center </w:t>
      </w:r>
      <w:r w:rsidR="004D0B90">
        <w:rPr>
          <w:rFonts w:ascii="Arial" w:hAnsi="Arial" w:cs="Arial"/>
        </w:rPr>
        <w:t xml:space="preserve">a dalších infrastruktur </w:t>
      </w:r>
      <w:r w:rsidRPr="002B42D8">
        <w:rPr>
          <w:rFonts w:ascii="Arial" w:hAnsi="Arial" w:cs="Arial"/>
        </w:rPr>
        <w:t>a jejich překryv vede k stálým revizím jejich předpokládaných příjmů nutných k udržení jejich činnosti, klesají jak příjmy z</w:t>
      </w:r>
      <w:r w:rsidR="0075337A">
        <w:rPr>
          <w:rFonts w:ascii="Arial" w:hAnsi="Arial" w:cs="Arial"/>
        </w:rPr>
        <w:t> </w:t>
      </w:r>
      <w:r w:rsidRPr="002B42D8">
        <w:rPr>
          <w:rFonts w:ascii="Arial" w:hAnsi="Arial" w:cs="Arial"/>
        </w:rPr>
        <w:t>neveřejných zdrojů, tak z</w:t>
      </w:r>
      <w:r w:rsidR="00D00A97">
        <w:rPr>
          <w:rFonts w:ascii="Arial" w:hAnsi="Arial" w:cs="Arial"/>
        </w:rPr>
        <w:t> </w:t>
      </w:r>
      <w:r w:rsidRPr="002B42D8">
        <w:rPr>
          <w:rFonts w:ascii="Arial" w:hAnsi="Arial" w:cs="Arial"/>
        </w:rPr>
        <w:t xml:space="preserve">mezinárodní spolupráce a řada center </w:t>
      </w:r>
      <w:r w:rsidR="003561D2">
        <w:rPr>
          <w:rFonts w:ascii="Arial" w:hAnsi="Arial" w:cs="Arial"/>
        </w:rPr>
        <w:t xml:space="preserve">a dalších infrastruktur </w:t>
      </w:r>
      <w:r w:rsidRPr="002B42D8">
        <w:rPr>
          <w:rFonts w:ascii="Arial" w:hAnsi="Arial" w:cs="Arial"/>
        </w:rPr>
        <w:t>bude prakticky výlučně závislá na podpoře z</w:t>
      </w:r>
      <w:r w:rsidR="00D00A97">
        <w:rPr>
          <w:rFonts w:ascii="Arial" w:hAnsi="Arial" w:cs="Arial"/>
        </w:rPr>
        <w:t> </w:t>
      </w:r>
      <w:r w:rsidRPr="002B42D8">
        <w:rPr>
          <w:rFonts w:ascii="Arial" w:hAnsi="Arial" w:cs="Arial"/>
        </w:rPr>
        <w:t xml:space="preserve">veřejných zdrojů. </w:t>
      </w:r>
      <w:r w:rsidR="007919CA">
        <w:rPr>
          <w:rFonts w:ascii="Arial" w:hAnsi="Arial" w:cs="Arial"/>
        </w:rPr>
        <w:t>Vybudovaná centra zvyšují tlak na potřebu nových lidských zdrojů, na investice a</w:t>
      </w:r>
      <w:r w:rsidR="0075337A">
        <w:rPr>
          <w:rFonts w:ascii="Arial" w:hAnsi="Arial" w:cs="Arial"/>
        </w:rPr>
        <w:t> </w:t>
      </w:r>
      <w:r w:rsidR="007919CA">
        <w:rPr>
          <w:rFonts w:ascii="Arial" w:hAnsi="Arial" w:cs="Arial"/>
        </w:rPr>
        <w:t>výdaje na provoz a na internacionalizaci českého VaVaI prostředí.</w:t>
      </w:r>
    </w:p>
    <w:p w:rsidR="002B42D8" w:rsidRPr="002B42D8" w:rsidRDefault="002B42D8" w:rsidP="002B42D8">
      <w:pPr>
        <w:spacing w:after="120"/>
        <w:jc w:val="both"/>
        <w:rPr>
          <w:rFonts w:ascii="Arial" w:hAnsi="Arial" w:cs="Arial"/>
        </w:rPr>
      </w:pPr>
      <w:r w:rsidRPr="002B42D8">
        <w:rPr>
          <w:rFonts w:ascii="Arial" w:hAnsi="Arial" w:cs="Arial"/>
        </w:rPr>
        <w:t>V neposlední řadě je část těchto center (společně s dalšími infrastrukturami o několik řádů menšími) částečně podporována i jako velké infrastruktury na základě individuálních projektů schvalovaných vládou. Vzhledem k tomu, že podpora VaVaI z</w:t>
      </w:r>
      <w:r w:rsidR="0075337A">
        <w:rPr>
          <w:rFonts w:ascii="Arial" w:hAnsi="Arial" w:cs="Arial"/>
        </w:rPr>
        <w:t> </w:t>
      </w:r>
      <w:r w:rsidRPr="002B42D8">
        <w:rPr>
          <w:rFonts w:ascii="Arial" w:hAnsi="Arial" w:cs="Arial"/>
        </w:rPr>
        <w:t xml:space="preserve">ESIF bude pokračovat i ve stávajícím programovém období 2014 – 2020 (resp. 2022) a to především již jako podpora jejich činnosti (tj. nikoliv investice na </w:t>
      </w:r>
      <w:r w:rsidRPr="002B42D8">
        <w:rPr>
          <w:rFonts w:ascii="Arial" w:hAnsi="Arial" w:cs="Arial"/>
        </w:rPr>
        <w:lastRenderedPageBreak/>
        <w:t xml:space="preserve">vybudování </w:t>
      </w:r>
      <w:r w:rsidR="003561D2">
        <w:rPr>
          <w:rFonts w:ascii="Arial" w:hAnsi="Arial" w:cs="Arial"/>
        </w:rPr>
        <w:t xml:space="preserve">nových </w:t>
      </w:r>
      <w:r w:rsidRPr="002B42D8">
        <w:rPr>
          <w:rFonts w:ascii="Arial" w:hAnsi="Arial" w:cs="Arial"/>
        </w:rPr>
        <w:t>center), je nutné začít systém podpory diverzifikovat a</w:t>
      </w:r>
      <w:r w:rsidR="00FA2758">
        <w:rPr>
          <w:rFonts w:ascii="Arial" w:hAnsi="Arial" w:cs="Arial"/>
        </w:rPr>
        <w:t> </w:t>
      </w:r>
      <w:r w:rsidRPr="002B42D8">
        <w:rPr>
          <w:rFonts w:ascii="Arial" w:hAnsi="Arial" w:cs="Arial"/>
        </w:rPr>
        <w:t>problematiku velkých a</w:t>
      </w:r>
      <w:r w:rsidR="00D00A97">
        <w:rPr>
          <w:rFonts w:ascii="Arial" w:hAnsi="Arial" w:cs="Arial"/>
        </w:rPr>
        <w:t> </w:t>
      </w:r>
      <w:r w:rsidRPr="002B42D8">
        <w:rPr>
          <w:rFonts w:ascii="Arial" w:hAnsi="Arial" w:cs="Arial"/>
        </w:rPr>
        <w:t>středních center vybudovaných z ESIF (velkých center s</w:t>
      </w:r>
      <w:r w:rsidR="00FA2758">
        <w:rPr>
          <w:rFonts w:ascii="Arial" w:hAnsi="Arial" w:cs="Arial"/>
        </w:rPr>
        <w:t> </w:t>
      </w:r>
      <w:r w:rsidRPr="002B42D8">
        <w:rPr>
          <w:rFonts w:ascii="Arial" w:hAnsi="Arial" w:cs="Arial"/>
        </w:rPr>
        <w:t>uznanými náklady nad 1,5</w:t>
      </w:r>
      <w:r w:rsidR="00D00A97">
        <w:rPr>
          <w:rFonts w:ascii="Arial" w:hAnsi="Arial" w:cs="Arial"/>
        </w:rPr>
        <w:t> </w:t>
      </w:r>
      <w:r w:rsidRPr="002B42D8">
        <w:rPr>
          <w:rFonts w:ascii="Arial" w:hAnsi="Arial" w:cs="Arial"/>
        </w:rPr>
        <w:t xml:space="preserve">mld. Kč je šest, středních center nad 750 mil. Kč je 13, dohromady jde u těchto 19 center o více než ¾ nákladů na vybudování a činnost všech 48 center OP VaVpI) </w:t>
      </w:r>
      <w:r w:rsidR="00F86C2E">
        <w:rPr>
          <w:rFonts w:ascii="Arial" w:hAnsi="Arial" w:cs="Arial"/>
        </w:rPr>
        <w:t xml:space="preserve">a i dalších infrastruktur </w:t>
      </w:r>
      <w:r w:rsidRPr="002B42D8">
        <w:rPr>
          <w:rFonts w:ascii="Arial" w:hAnsi="Arial" w:cs="Arial"/>
        </w:rPr>
        <w:t>řešit i legislativně.</w:t>
      </w:r>
      <w:r w:rsidR="003561D2">
        <w:rPr>
          <w:rFonts w:ascii="Arial" w:hAnsi="Arial" w:cs="Arial"/>
        </w:rPr>
        <w:t xml:space="preserve"> Definování kritérií pro národní infrastruktury</w:t>
      </w:r>
      <w:r w:rsidR="00F86C2E">
        <w:rPr>
          <w:rFonts w:ascii="Arial" w:hAnsi="Arial" w:cs="Arial"/>
        </w:rPr>
        <w:t xml:space="preserve"> (dále jen „NIF“)</w:t>
      </w:r>
      <w:r w:rsidR="003561D2">
        <w:rPr>
          <w:rFonts w:ascii="Arial" w:hAnsi="Arial" w:cs="Arial"/>
        </w:rPr>
        <w:t xml:space="preserve">, tj. center OP VaVpI a stávajících infrastruktur bude předmětem další diskuze, jejíž výsledek se ale promítne do implementace (nikoliv do vlastního zákona). </w:t>
      </w:r>
    </w:p>
    <w:p w:rsidR="002B42D8" w:rsidRPr="002B42D8" w:rsidRDefault="002B42D8" w:rsidP="002B42D8">
      <w:pPr>
        <w:spacing w:after="120"/>
        <w:jc w:val="both"/>
        <w:rPr>
          <w:rFonts w:ascii="Arial" w:hAnsi="Arial" w:cs="Arial"/>
        </w:rPr>
      </w:pPr>
      <w:r w:rsidRPr="002B42D8">
        <w:rPr>
          <w:rFonts w:ascii="Arial" w:hAnsi="Arial" w:cs="Arial"/>
        </w:rPr>
        <w:t xml:space="preserve">Teoreticky jsou </w:t>
      </w:r>
      <w:r w:rsidR="007919CA">
        <w:rPr>
          <w:rFonts w:ascii="Arial" w:hAnsi="Arial" w:cs="Arial"/>
        </w:rPr>
        <w:t xml:space="preserve">pro rozvoj infrastruktur </w:t>
      </w:r>
      <w:r w:rsidRPr="002B42D8">
        <w:rPr>
          <w:rFonts w:ascii="Arial" w:hAnsi="Arial" w:cs="Arial"/>
        </w:rPr>
        <w:t xml:space="preserve">možné jen dvě základní varianty – zachovat </w:t>
      </w:r>
      <w:r w:rsidR="00D00A97">
        <w:rPr>
          <w:rFonts w:ascii="Arial" w:hAnsi="Arial" w:cs="Arial"/>
        </w:rPr>
        <w:t>současný</w:t>
      </w:r>
      <w:r w:rsidRPr="002B42D8">
        <w:rPr>
          <w:rFonts w:ascii="Arial" w:hAnsi="Arial" w:cs="Arial"/>
        </w:rPr>
        <w:t xml:space="preserve"> </w:t>
      </w:r>
      <w:r w:rsidR="00D421FC">
        <w:rPr>
          <w:rFonts w:ascii="Arial" w:hAnsi="Arial" w:cs="Arial"/>
        </w:rPr>
        <w:t xml:space="preserve">ekonomicky neudržitelný systém </w:t>
      </w:r>
      <w:r w:rsidRPr="002B42D8">
        <w:rPr>
          <w:rFonts w:ascii="Arial" w:hAnsi="Arial" w:cs="Arial"/>
        </w:rPr>
        <w:t xml:space="preserve">nebo zavést pro tato </w:t>
      </w:r>
      <w:r w:rsidR="004D0B90">
        <w:rPr>
          <w:rFonts w:ascii="Arial" w:hAnsi="Arial" w:cs="Arial"/>
        </w:rPr>
        <w:t>výzkumné infrastruktury</w:t>
      </w:r>
      <w:r w:rsidR="004D0B90" w:rsidRPr="002B42D8">
        <w:rPr>
          <w:rFonts w:ascii="Arial" w:hAnsi="Arial" w:cs="Arial"/>
        </w:rPr>
        <w:t xml:space="preserve"> </w:t>
      </w:r>
      <w:r w:rsidRPr="002B42D8">
        <w:rPr>
          <w:rFonts w:ascii="Arial" w:hAnsi="Arial" w:cs="Arial"/>
        </w:rPr>
        <w:t>nový způsob podpory zajišťující jejich udržitelnost současně s</w:t>
      </w:r>
      <w:r w:rsidR="00D00A97">
        <w:rPr>
          <w:rFonts w:ascii="Arial" w:hAnsi="Arial" w:cs="Arial"/>
        </w:rPr>
        <w:t> omezením</w:t>
      </w:r>
      <w:r w:rsidR="00D00A97" w:rsidRPr="002B42D8">
        <w:rPr>
          <w:rFonts w:ascii="Arial" w:hAnsi="Arial" w:cs="Arial"/>
        </w:rPr>
        <w:t xml:space="preserve"> </w:t>
      </w:r>
      <w:r w:rsidRPr="002B42D8">
        <w:rPr>
          <w:rFonts w:ascii="Arial" w:hAnsi="Arial" w:cs="Arial"/>
        </w:rPr>
        <w:t>jejich podpory jinými způsoby účelové a institucionální podpory. V</w:t>
      </w:r>
      <w:r w:rsidR="00D00A97">
        <w:rPr>
          <w:rFonts w:ascii="Arial" w:hAnsi="Arial" w:cs="Arial"/>
        </w:rPr>
        <w:t> </w:t>
      </w:r>
      <w:r w:rsidRPr="002B42D8">
        <w:rPr>
          <w:rFonts w:ascii="Arial" w:hAnsi="Arial" w:cs="Arial"/>
        </w:rPr>
        <w:t>zahraničí je souběh různých způsobů účelové a institucionální podpory v řadě případů vyloučený</w:t>
      </w:r>
      <w:r w:rsidR="00D421FC">
        <w:rPr>
          <w:rFonts w:ascii="Arial" w:hAnsi="Arial" w:cs="Arial"/>
        </w:rPr>
        <w:t xml:space="preserve"> nebo omezený</w:t>
      </w:r>
      <w:r w:rsidRPr="002B42D8">
        <w:rPr>
          <w:rFonts w:ascii="Arial" w:hAnsi="Arial" w:cs="Arial"/>
        </w:rPr>
        <w:t xml:space="preserve"> (např. Národní laboratoře – USA, ústavy Společnosti Maxe Plancka – Německo aj.).</w:t>
      </w:r>
    </w:p>
    <w:p w:rsidR="002B42D8" w:rsidRDefault="002B42D8" w:rsidP="002B42D8">
      <w:pPr>
        <w:spacing w:after="120"/>
        <w:jc w:val="both"/>
        <w:rPr>
          <w:rFonts w:ascii="Arial" w:hAnsi="Arial" w:cs="Arial"/>
        </w:rPr>
      </w:pPr>
      <w:r w:rsidRPr="002B42D8">
        <w:rPr>
          <w:rFonts w:ascii="Arial" w:hAnsi="Arial" w:cs="Arial"/>
        </w:rPr>
        <w:t>Navržené řešení je uvedeno ve schématu č. 2 a v následujících Principech.</w:t>
      </w:r>
    </w:p>
    <w:p w:rsidR="00FA2758" w:rsidRDefault="00FA2758" w:rsidP="00FA2758">
      <w:pPr>
        <w:keepNext/>
        <w:spacing w:after="120"/>
        <w:jc w:val="both"/>
        <w:rPr>
          <w:rFonts w:ascii="Arial" w:hAnsi="Arial" w:cs="Arial"/>
          <w:b/>
        </w:rPr>
      </w:pPr>
    </w:p>
    <w:p w:rsidR="00FA2758" w:rsidRDefault="00FA2758" w:rsidP="00FA2758">
      <w:pPr>
        <w:keepNext/>
        <w:spacing w:after="120"/>
        <w:jc w:val="both"/>
        <w:rPr>
          <w:rFonts w:ascii="Arial" w:hAnsi="Arial" w:cs="Arial"/>
          <w:b/>
        </w:rPr>
      </w:pPr>
      <w:r w:rsidRPr="00B876EF">
        <w:rPr>
          <w:rFonts w:ascii="Arial" w:hAnsi="Arial" w:cs="Arial"/>
          <w:b/>
        </w:rPr>
        <w:t>Principy</w:t>
      </w:r>
    </w:p>
    <w:p w:rsidR="00FA2758" w:rsidRDefault="00FA2758" w:rsidP="00BA5C80">
      <w:pPr>
        <w:pStyle w:val="Odstavecseseznamem"/>
        <w:numPr>
          <w:ilvl w:val="0"/>
          <w:numId w:val="5"/>
        </w:numPr>
        <w:spacing w:after="120"/>
        <w:contextualSpacing w:val="0"/>
        <w:jc w:val="both"/>
        <w:rPr>
          <w:rFonts w:ascii="Arial" w:hAnsi="Arial" w:cs="Arial"/>
          <w:b/>
        </w:rPr>
      </w:pPr>
      <w:r>
        <w:rPr>
          <w:rFonts w:ascii="Arial" w:hAnsi="Arial" w:cs="Arial"/>
          <w:b/>
        </w:rPr>
        <w:t>Dojde k rozdělení stávající podpory na RVO (aj. forem podpory u NIF)  na dva dotační tituly – podpora na rozvoj VO podle evaluace a dalších výše uvedených principů a podpora na NIF, aniž by celkově byly zvýšeny požadavky na výdaje státního rozpočtu VaVaI. Zásadním principem pro rozdělení podpory bude, zda daná výzkumná infrastruktura (tj. přístroje, zařízení a služby pro VaV) je převážně využívána jenom danou VO (pak bude podporována z výdajů na RVO) nebo zda slouží významných způsobem i pro další uživatele (pak může být podporována jako NIF).</w:t>
      </w:r>
    </w:p>
    <w:p w:rsidR="00FA2758" w:rsidRDefault="00FA2758" w:rsidP="00BA5C80">
      <w:pPr>
        <w:pStyle w:val="Odstavecseseznamem"/>
        <w:numPr>
          <w:ilvl w:val="0"/>
          <w:numId w:val="5"/>
        </w:numPr>
        <w:spacing w:after="120"/>
        <w:contextualSpacing w:val="0"/>
        <w:jc w:val="both"/>
        <w:rPr>
          <w:rFonts w:ascii="Arial" w:hAnsi="Arial" w:cs="Arial"/>
          <w:b/>
        </w:rPr>
      </w:pPr>
      <w:r w:rsidRPr="00B876EF">
        <w:rPr>
          <w:rFonts w:ascii="Arial" w:hAnsi="Arial" w:cs="Arial"/>
          <w:b/>
        </w:rPr>
        <w:t>Udržitelnost velkých a středních center OP VaVpI a dalších velkých infrastruktur VaV</w:t>
      </w:r>
      <w:r>
        <w:rPr>
          <w:rFonts w:ascii="Arial" w:hAnsi="Arial" w:cs="Arial"/>
          <w:b/>
        </w:rPr>
        <w:t xml:space="preserve"> (pokud splní předchozí princip)</w:t>
      </w:r>
      <w:r w:rsidRPr="00B876EF">
        <w:rPr>
          <w:rFonts w:ascii="Arial" w:hAnsi="Arial" w:cs="Arial"/>
          <w:b/>
        </w:rPr>
        <w:t xml:space="preserve">  bude zajištěna institucionální podporou národních infrastruktur VaV na základě projektů schvalovaných vládou. Podmínkou podpory NIF bude </w:t>
      </w:r>
      <w:r>
        <w:rPr>
          <w:rFonts w:ascii="Arial" w:hAnsi="Arial" w:cs="Arial"/>
          <w:b/>
        </w:rPr>
        <w:t>omezení</w:t>
      </w:r>
      <w:r w:rsidRPr="00B876EF">
        <w:rPr>
          <w:rFonts w:ascii="Arial" w:hAnsi="Arial" w:cs="Arial"/>
          <w:b/>
        </w:rPr>
        <w:t xml:space="preserve"> jiných způsobů podpory ze </w:t>
      </w:r>
      <w:r>
        <w:rPr>
          <w:rFonts w:ascii="Arial" w:hAnsi="Arial" w:cs="Arial"/>
          <w:b/>
        </w:rPr>
        <w:t>státního rozpočtu na</w:t>
      </w:r>
      <w:r w:rsidRPr="00B876EF">
        <w:rPr>
          <w:rFonts w:ascii="Arial" w:hAnsi="Arial" w:cs="Arial"/>
          <w:b/>
        </w:rPr>
        <w:t xml:space="preserve"> VaVaI (kromě inst. podpory národních infrastruktur budou podporovány z neveřejných zdrojů, ze zahraničních zdrojů a z ESIF a dalších zdrojů EU – Horizont 2020 aj.).</w:t>
      </w:r>
    </w:p>
    <w:p w:rsidR="00FA2758" w:rsidRDefault="00FA2758" w:rsidP="00BA5C80">
      <w:pPr>
        <w:pStyle w:val="Odstavecseseznamem"/>
        <w:numPr>
          <w:ilvl w:val="0"/>
          <w:numId w:val="5"/>
        </w:numPr>
        <w:spacing w:after="120"/>
        <w:contextualSpacing w:val="0"/>
        <w:jc w:val="both"/>
        <w:rPr>
          <w:rFonts w:ascii="Arial" w:hAnsi="Arial" w:cs="Arial"/>
          <w:b/>
        </w:rPr>
      </w:pPr>
      <w:r w:rsidRPr="00B876EF">
        <w:rPr>
          <w:rFonts w:ascii="Arial" w:hAnsi="Arial" w:cs="Arial"/>
          <w:b/>
        </w:rPr>
        <w:t>Povinnou součástí každého návrhu na podporu NIF bude ekonomická analýza zajištění zdrojů pro jeho činnost a to jak v období do r</w:t>
      </w:r>
      <w:r>
        <w:rPr>
          <w:rFonts w:ascii="Arial" w:hAnsi="Arial" w:cs="Arial"/>
          <w:b/>
        </w:rPr>
        <w:t>oku</w:t>
      </w:r>
      <w:r w:rsidRPr="00B876EF">
        <w:rPr>
          <w:rFonts w:ascii="Arial" w:hAnsi="Arial" w:cs="Arial"/>
          <w:b/>
        </w:rPr>
        <w:t xml:space="preserve"> 2022, tak po r</w:t>
      </w:r>
      <w:r>
        <w:rPr>
          <w:rFonts w:ascii="Arial" w:hAnsi="Arial" w:cs="Arial"/>
          <w:b/>
        </w:rPr>
        <w:t>oce</w:t>
      </w:r>
      <w:r w:rsidRPr="00B876EF">
        <w:rPr>
          <w:rFonts w:ascii="Arial" w:hAnsi="Arial" w:cs="Arial"/>
          <w:b/>
        </w:rPr>
        <w:t xml:space="preserve"> 2022.</w:t>
      </w:r>
    </w:p>
    <w:p w:rsidR="00FA2758" w:rsidRDefault="00FA2758" w:rsidP="00BA5C80">
      <w:pPr>
        <w:pStyle w:val="Odstavecseseznamem"/>
        <w:numPr>
          <w:ilvl w:val="0"/>
          <w:numId w:val="5"/>
        </w:numPr>
        <w:spacing w:after="120"/>
        <w:contextualSpacing w:val="0"/>
        <w:jc w:val="both"/>
        <w:rPr>
          <w:rFonts w:ascii="Arial" w:hAnsi="Arial" w:cs="Arial"/>
          <w:b/>
        </w:rPr>
      </w:pPr>
      <w:r w:rsidRPr="00B876EF">
        <w:rPr>
          <w:rFonts w:ascii="Arial" w:hAnsi="Arial" w:cs="Arial"/>
          <w:b/>
        </w:rPr>
        <w:t xml:space="preserve">Poměr institucionální podpory na </w:t>
      </w:r>
      <w:r>
        <w:rPr>
          <w:rFonts w:ascii="Arial" w:hAnsi="Arial" w:cs="Arial"/>
          <w:b/>
        </w:rPr>
        <w:t xml:space="preserve">rozvoj výzkumných organizací </w:t>
      </w:r>
      <w:r w:rsidRPr="00B876EF">
        <w:rPr>
          <w:rFonts w:ascii="Arial" w:hAnsi="Arial" w:cs="Arial"/>
          <w:b/>
        </w:rPr>
        <w:t xml:space="preserve">všech </w:t>
      </w:r>
      <w:r>
        <w:rPr>
          <w:rFonts w:ascii="Arial" w:hAnsi="Arial" w:cs="Arial"/>
          <w:b/>
        </w:rPr>
        <w:t>výzkumných organizací</w:t>
      </w:r>
      <w:r w:rsidRPr="00B876EF">
        <w:rPr>
          <w:rFonts w:ascii="Arial" w:hAnsi="Arial" w:cs="Arial"/>
          <w:b/>
        </w:rPr>
        <w:t xml:space="preserve"> participujících na dané NIF k</w:t>
      </w:r>
      <w:r>
        <w:rPr>
          <w:rFonts w:ascii="Arial" w:hAnsi="Arial" w:cs="Arial"/>
          <w:b/>
        </w:rPr>
        <w:t> </w:t>
      </w:r>
      <w:r w:rsidRPr="00B876EF">
        <w:rPr>
          <w:rFonts w:ascii="Arial" w:hAnsi="Arial" w:cs="Arial"/>
          <w:b/>
        </w:rPr>
        <w:t xml:space="preserve">podpoře NIF musí být nižší, než je poměr kapacit (úvazků) výzkumných pracovníků – NIF jsou špičková zařízení a náklady na jejich činnost budou vyšší než u VaV na vysokých školách atd. (nelze přelévat prostředky mezi mateřskými </w:t>
      </w:r>
      <w:r>
        <w:rPr>
          <w:rFonts w:ascii="Arial" w:hAnsi="Arial" w:cs="Arial"/>
          <w:b/>
        </w:rPr>
        <w:t>výzkumnými organizacemi</w:t>
      </w:r>
      <w:r w:rsidRPr="00B876EF">
        <w:rPr>
          <w:rFonts w:ascii="Arial" w:hAnsi="Arial" w:cs="Arial"/>
          <w:b/>
        </w:rPr>
        <w:t xml:space="preserve"> a</w:t>
      </w:r>
      <w:r>
        <w:rPr>
          <w:rFonts w:ascii="Arial" w:hAnsi="Arial" w:cs="Arial"/>
          <w:b/>
        </w:rPr>
        <w:t> </w:t>
      </w:r>
      <w:r w:rsidRPr="00B876EF">
        <w:rPr>
          <w:rFonts w:ascii="Arial" w:hAnsi="Arial" w:cs="Arial"/>
          <w:b/>
        </w:rPr>
        <w:t>NIF).</w:t>
      </w:r>
    </w:p>
    <w:p w:rsidR="00FA2758" w:rsidRDefault="00FA2758" w:rsidP="00BA5C80">
      <w:pPr>
        <w:pStyle w:val="Odstavecseseznamem"/>
        <w:numPr>
          <w:ilvl w:val="0"/>
          <w:numId w:val="5"/>
        </w:numPr>
        <w:spacing w:after="120"/>
        <w:contextualSpacing w:val="0"/>
        <w:jc w:val="both"/>
        <w:rPr>
          <w:rFonts w:ascii="Arial" w:hAnsi="Arial" w:cs="Arial"/>
          <w:b/>
        </w:rPr>
      </w:pPr>
      <w:r w:rsidRPr="00B876EF">
        <w:rPr>
          <w:rFonts w:ascii="Arial" w:hAnsi="Arial" w:cs="Arial"/>
          <w:b/>
        </w:rPr>
        <w:lastRenderedPageBreak/>
        <w:t>Podpora NIF nesmí vést ke snížení ostatních způsobů institucionální a účelové podpory (po odečtu výdajů, které jsou z nich na NIF poskytovány).</w:t>
      </w:r>
    </w:p>
    <w:p w:rsidR="00F86C2E" w:rsidRDefault="00F86C2E" w:rsidP="009F4DD6">
      <w:pPr>
        <w:spacing w:after="120"/>
        <w:ind w:left="1418" w:hanging="1418"/>
        <w:jc w:val="both"/>
        <w:rPr>
          <w:rFonts w:ascii="Arial" w:hAnsi="Arial" w:cs="Arial"/>
          <w:i/>
          <w:sz w:val="22"/>
          <w:szCs w:val="22"/>
        </w:rPr>
      </w:pPr>
    </w:p>
    <w:p w:rsidR="009F4DD6" w:rsidRPr="002B42D8" w:rsidRDefault="009F4DD6" w:rsidP="009F4DD6">
      <w:pPr>
        <w:spacing w:after="120"/>
        <w:ind w:left="1418" w:hanging="1418"/>
        <w:jc w:val="both"/>
        <w:rPr>
          <w:rFonts w:ascii="Arial" w:hAnsi="Arial" w:cs="Arial"/>
        </w:rPr>
      </w:pPr>
      <w:r w:rsidRPr="00B876EF">
        <w:rPr>
          <w:rFonts w:ascii="Arial" w:hAnsi="Arial" w:cs="Arial"/>
          <w:i/>
          <w:sz w:val="22"/>
          <w:szCs w:val="22"/>
        </w:rPr>
        <w:t>Schéma č. 2:</w:t>
      </w:r>
      <w:r w:rsidRPr="00B876EF">
        <w:rPr>
          <w:rFonts w:ascii="Arial" w:hAnsi="Arial" w:cs="Arial"/>
          <w:i/>
          <w:sz w:val="22"/>
          <w:szCs w:val="22"/>
        </w:rPr>
        <w:tab/>
        <w:t>Současná a budoucí podoba institucionální podpory na RVO a na Národní výzkumné infrastruktury (NIF) a účelové podpory na programy a skupiny grantových projektů (SGP)</w:t>
      </w:r>
    </w:p>
    <w:p w:rsidR="001420EC" w:rsidRPr="001420EC" w:rsidRDefault="00074826" w:rsidP="00D421FC">
      <w:pPr>
        <w:spacing w:after="120"/>
        <w:jc w:val="both"/>
        <w:rPr>
          <w:rFonts w:ascii="Arial" w:hAnsi="Arial" w:cs="Arial"/>
          <w:sz w:val="22"/>
          <w:szCs w:val="22"/>
        </w:rPr>
      </w:pPr>
      <w:r>
        <w:rPr>
          <w:rFonts w:ascii="Arial" w:hAnsi="Arial" w:cs="Arial"/>
          <w:noProof/>
        </w:rPr>
        <mc:AlternateContent>
          <mc:Choice Requires="wpg">
            <w:drawing>
              <wp:anchor distT="0" distB="0" distL="114300" distR="114300" simplePos="0" relativeHeight="251660288" behindDoc="0" locked="0" layoutInCell="1" allowOverlap="1" wp14:anchorId="32140AB1" wp14:editId="45EB02AA">
                <wp:simplePos x="0" y="0"/>
                <wp:positionH relativeFrom="column">
                  <wp:posOffset>-175895</wp:posOffset>
                </wp:positionH>
                <wp:positionV relativeFrom="paragraph">
                  <wp:posOffset>118745</wp:posOffset>
                </wp:positionV>
                <wp:extent cx="6286500" cy="4691380"/>
                <wp:effectExtent l="9525" t="11430" r="9525" b="12065"/>
                <wp:wrapTopAndBottom/>
                <wp:docPr id="1" name="Skupina 3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86500" cy="4691380"/>
                          <a:chOff x="1418" y="7254"/>
                          <a:chExt cx="9900" cy="7388"/>
                        </a:xfrm>
                      </wpg:grpSpPr>
                      <wps:wsp>
                        <wps:cNvPr id="3" name="Oval 374"/>
                        <wps:cNvSpPr>
                          <a:spLocks noChangeArrowheads="1"/>
                        </wps:cNvSpPr>
                        <wps:spPr bwMode="auto">
                          <a:xfrm>
                            <a:off x="2025" y="10275"/>
                            <a:ext cx="9000" cy="1341"/>
                          </a:xfrm>
                          <a:prstGeom prst="ellipse">
                            <a:avLst/>
                          </a:prstGeom>
                          <a:solidFill>
                            <a:srgbClr val="FFCC99"/>
                          </a:solidFill>
                          <a:ln w="19050">
                            <a:solidFill>
                              <a:srgbClr val="000000"/>
                            </a:solidFill>
                            <a:round/>
                            <a:headEnd/>
                            <a:tailEnd/>
                          </a:ln>
                        </wps:spPr>
                        <wps:bodyPr rot="0" vert="horz" wrap="square" lIns="91440" tIns="45720" rIns="91440" bIns="45720" anchor="t" anchorCtr="0" upright="1">
                          <a:noAutofit/>
                        </wps:bodyPr>
                      </wps:wsp>
                      <wpg:grpSp>
                        <wpg:cNvPr id="4" name="Group 375"/>
                        <wpg:cNvGrpSpPr>
                          <a:grpSpLocks/>
                        </wpg:cNvGrpSpPr>
                        <wpg:grpSpPr bwMode="auto">
                          <a:xfrm>
                            <a:off x="1418" y="7254"/>
                            <a:ext cx="9900" cy="2707"/>
                            <a:chOff x="1418" y="7505"/>
                            <a:chExt cx="9900" cy="2707"/>
                          </a:xfrm>
                        </wpg:grpSpPr>
                        <wps:wsp>
                          <wps:cNvPr id="5" name="Text Box 376"/>
                          <wps:cNvSpPr txBox="1">
                            <a:spLocks noChangeArrowheads="1"/>
                          </wps:cNvSpPr>
                          <wps:spPr bwMode="auto">
                            <a:xfrm>
                              <a:off x="1418" y="8052"/>
                              <a:ext cx="1440" cy="2160"/>
                            </a:xfrm>
                            <a:prstGeom prst="rect">
                              <a:avLst/>
                            </a:prstGeom>
                            <a:solidFill>
                              <a:srgbClr val="CCFFFF"/>
                            </a:solidFill>
                            <a:ln w="19050">
                              <a:solidFill>
                                <a:srgbClr val="000000"/>
                              </a:solidFill>
                              <a:miter lim="800000"/>
                              <a:headEnd/>
                              <a:tailEnd/>
                            </a:ln>
                          </wps:spPr>
                          <wps:txbx>
                            <w:txbxContent>
                              <w:p w:rsidR="00776C85" w:rsidRDefault="00776C85" w:rsidP="003B6A54">
                                <w:pPr>
                                  <w:jc w:val="center"/>
                                  <w:rPr>
                                    <w:sz w:val="22"/>
                                    <w:szCs w:val="22"/>
                                  </w:rPr>
                                </w:pPr>
                                <w:r>
                                  <w:rPr>
                                    <w:sz w:val="22"/>
                                    <w:szCs w:val="22"/>
                                  </w:rPr>
                                  <w:t>AV ČR</w:t>
                                </w:r>
                              </w:p>
                              <w:p w:rsidR="00776C85" w:rsidRDefault="00776C85">
                                <w:r>
                                  <w:rPr>
                                    <w:sz w:val="22"/>
                                    <w:szCs w:val="22"/>
                                  </w:rPr>
                                  <w:t>(32,3 %)</w:t>
                                </w:r>
                              </w:p>
                            </w:txbxContent>
                          </wps:txbx>
                          <wps:bodyPr rot="0" vert="horz" wrap="square" lIns="18000" tIns="36000" rIns="18000" bIns="10800" anchor="t" anchorCtr="0" upright="1">
                            <a:noAutofit/>
                          </wps:bodyPr>
                        </wps:wsp>
                        <wps:wsp>
                          <wps:cNvPr id="6" name="Text Box 377"/>
                          <wps:cNvSpPr txBox="1">
                            <a:spLocks noChangeArrowheads="1"/>
                          </wps:cNvSpPr>
                          <wps:spPr bwMode="auto">
                            <a:xfrm>
                              <a:off x="2858" y="8052"/>
                              <a:ext cx="2340" cy="2160"/>
                            </a:xfrm>
                            <a:prstGeom prst="rect">
                              <a:avLst/>
                            </a:prstGeom>
                            <a:solidFill>
                              <a:srgbClr val="CCFFFF"/>
                            </a:solidFill>
                            <a:ln w="19050">
                              <a:solidFill>
                                <a:srgbClr val="000000"/>
                              </a:solidFill>
                              <a:miter lim="800000"/>
                              <a:headEnd/>
                              <a:tailEnd/>
                            </a:ln>
                          </wps:spPr>
                          <wps:txbx>
                            <w:txbxContent>
                              <w:p w:rsidR="00776C85" w:rsidRDefault="00776C85" w:rsidP="003B6A54">
                                <w:pPr>
                                  <w:jc w:val="center"/>
                                  <w:rPr>
                                    <w:sz w:val="22"/>
                                    <w:szCs w:val="22"/>
                                  </w:rPr>
                                </w:pPr>
                                <w:r>
                                  <w:rPr>
                                    <w:sz w:val="22"/>
                                    <w:szCs w:val="22"/>
                                  </w:rPr>
                                  <w:t>MŠMT</w:t>
                                </w:r>
                              </w:p>
                              <w:p w:rsidR="00776C85" w:rsidRDefault="00776C85">
                                <w:r>
                                  <w:rPr>
                                    <w:sz w:val="22"/>
                                    <w:szCs w:val="22"/>
                                  </w:rPr>
                                  <w:t>(55,1 %)</w:t>
                                </w:r>
                              </w:p>
                            </w:txbxContent>
                          </wps:txbx>
                          <wps:bodyPr rot="0" vert="horz" wrap="square" lIns="18000" tIns="36000" rIns="18000" bIns="10800" anchor="t" anchorCtr="0" upright="1">
                            <a:noAutofit/>
                          </wps:bodyPr>
                        </wps:wsp>
                        <wps:wsp>
                          <wps:cNvPr id="7" name="Text Box 378"/>
                          <wps:cNvSpPr txBox="1">
                            <a:spLocks noChangeArrowheads="1"/>
                          </wps:cNvSpPr>
                          <wps:spPr bwMode="auto">
                            <a:xfrm>
                              <a:off x="5198" y="8052"/>
                              <a:ext cx="1080" cy="2160"/>
                            </a:xfrm>
                            <a:prstGeom prst="rect">
                              <a:avLst/>
                            </a:prstGeom>
                            <a:solidFill>
                              <a:srgbClr val="CCFFFF"/>
                            </a:solidFill>
                            <a:ln w="19050">
                              <a:solidFill>
                                <a:srgbClr val="000000"/>
                              </a:solidFill>
                              <a:miter lim="800000"/>
                              <a:headEnd/>
                              <a:tailEnd/>
                            </a:ln>
                          </wps:spPr>
                          <wps:txbx>
                            <w:txbxContent>
                              <w:p w:rsidR="00776C85" w:rsidRDefault="00776C85" w:rsidP="003B6A54">
                                <w:pPr>
                                  <w:jc w:val="center"/>
                                  <w:rPr>
                                    <w:sz w:val="22"/>
                                    <w:szCs w:val="22"/>
                                  </w:rPr>
                                </w:pPr>
                                <w:r>
                                  <w:rPr>
                                    <w:sz w:val="22"/>
                                    <w:szCs w:val="22"/>
                                  </w:rPr>
                                  <w:t>Ostatní*</w:t>
                                </w:r>
                              </w:p>
                              <w:p w:rsidR="00776C85" w:rsidRDefault="00776C85">
                                <w:r>
                                  <w:rPr>
                                    <w:sz w:val="22"/>
                                    <w:szCs w:val="22"/>
                                  </w:rPr>
                                  <w:t>(12,6 %)</w:t>
                                </w:r>
                              </w:p>
                            </w:txbxContent>
                          </wps:txbx>
                          <wps:bodyPr rot="0" vert="horz" wrap="square" lIns="18000" tIns="36000" rIns="18000" bIns="10800" anchor="t" anchorCtr="0" upright="1">
                            <a:noAutofit/>
                          </wps:bodyPr>
                        </wps:wsp>
                        <wpg:grpSp>
                          <wpg:cNvPr id="8" name="Group 379"/>
                          <wpg:cNvGrpSpPr>
                            <a:grpSpLocks/>
                          </wpg:cNvGrpSpPr>
                          <wpg:grpSpPr bwMode="auto">
                            <a:xfrm>
                              <a:off x="3578" y="9673"/>
                              <a:ext cx="900" cy="360"/>
                              <a:chOff x="8618" y="9594"/>
                              <a:chExt cx="720" cy="360"/>
                            </a:xfrm>
                          </wpg:grpSpPr>
                          <wps:wsp>
                            <wps:cNvPr id="9" name="Text Box 380"/>
                            <wps:cNvSpPr txBox="1">
                              <a:spLocks noChangeArrowheads="1"/>
                            </wps:cNvSpPr>
                            <wps:spPr bwMode="auto">
                              <a:xfrm>
                                <a:off x="8715" y="9645"/>
                                <a:ext cx="540" cy="2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6C85" w:rsidRDefault="00776C85">
                                  <w:r>
                                    <w:rPr>
                                      <w:sz w:val="20"/>
                                      <w:szCs w:val="20"/>
                                    </w:rPr>
                                    <w:t>centra</w:t>
                                  </w:r>
                                </w:p>
                              </w:txbxContent>
                            </wps:txbx>
                            <wps:bodyPr rot="0" vert="horz" wrap="square" lIns="0" tIns="10800" rIns="0" bIns="0" anchor="t" anchorCtr="0" upright="1">
                              <a:noAutofit/>
                            </wps:bodyPr>
                          </wps:wsp>
                          <wps:wsp>
                            <wps:cNvPr id="10" name="Oval 381"/>
                            <wps:cNvSpPr>
                              <a:spLocks noChangeArrowheads="1"/>
                            </wps:cNvSpPr>
                            <wps:spPr bwMode="auto">
                              <a:xfrm>
                                <a:off x="8618" y="9594"/>
                                <a:ext cx="720" cy="360"/>
                              </a:xfrm>
                              <a:prstGeom prst="ellipse">
                                <a:avLst/>
                              </a:prstGeom>
                              <a:solidFill>
                                <a:srgbClr val="FFFF00">
                                  <a:alpha val="25098"/>
                                </a:srgbClr>
                              </a:solidFill>
                              <a:ln w="9525">
                                <a:solidFill>
                                  <a:srgbClr val="000000"/>
                                </a:solidFill>
                                <a:round/>
                                <a:headEnd/>
                                <a:tailEnd/>
                              </a:ln>
                            </wps:spPr>
                            <wps:bodyPr rot="0" vert="horz" wrap="square" lIns="91440" tIns="45720" rIns="91440" bIns="45720" anchor="t" anchorCtr="0" upright="1">
                              <a:noAutofit/>
                            </wps:bodyPr>
                          </wps:wsp>
                        </wpg:grpSp>
                        <wpg:grpSp>
                          <wpg:cNvPr id="11" name="Group 382"/>
                          <wpg:cNvGrpSpPr>
                            <a:grpSpLocks/>
                          </wpg:cNvGrpSpPr>
                          <wpg:grpSpPr bwMode="auto">
                            <a:xfrm>
                              <a:off x="1598" y="8772"/>
                              <a:ext cx="1080" cy="540"/>
                              <a:chOff x="8618" y="9594"/>
                              <a:chExt cx="720" cy="360"/>
                            </a:xfrm>
                          </wpg:grpSpPr>
                          <wps:wsp>
                            <wps:cNvPr id="12" name="Text Box 383"/>
                            <wps:cNvSpPr txBox="1">
                              <a:spLocks noChangeArrowheads="1"/>
                            </wps:cNvSpPr>
                            <wps:spPr bwMode="auto">
                              <a:xfrm>
                                <a:off x="8715" y="9645"/>
                                <a:ext cx="540" cy="2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6C85" w:rsidRDefault="00776C85">
                                  <w:r>
                                    <w:rPr>
                                      <w:sz w:val="20"/>
                                      <w:szCs w:val="20"/>
                                    </w:rPr>
                                    <w:t>centra</w:t>
                                  </w:r>
                                </w:p>
                              </w:txbxContent>
                            </wps:txbx>
                            <wps:bodyPr rot="0" vert="horz" wrap="square" lIns="0" tIns="10800" rIns="0" bIns="0" anchor="t" anchorCtr="0" upright="1">
                              <a:noAutofit/>
                            </wps:bodyPr>
                          </wps:wsp>
                          <wps:wsp>
                            <wps:cNvPr id="13" name="Oval 384"/>
                            <wps:cNvSpPr>
                              <a:spLocks noChangeArrowheads="1"/>
                            </wps:cNvSpPr>
                            <wps:spPr bwMode="auto">
                              <a:xfrm>
                                <a:off x="8618" y="9594"/>
                                <a:ext cx="720" cy="360"/>
                              </a:xfrm>
                              <a:prstGeom prst="ellipse">
                                <a:avLst/>
                              </a:prstGeom>
                              <a:solidFill>
                                <a:srgbClr val="FFFF00">
                                  <a:alpha val="25098"/>
                                </a:srgbClr>
                              </a:solidFill>
                              <a:ln w="9525">
                                <a:solidFill>
                                  <a:srgbClr val="000000"/>
                                </a:solidFill>
                                <a:round/>
                                <a:headEnd/>
                                <a:tailEnd/>
                              </a:ln>
                            </wps:spPr>
                            <wps:bodyPr rot="0" vert="horz" wrap="square" lIns="91440" tIns="45720" rIns="91440" bIns="45720" anchor="t" anchorCtr="0" upright="1">
                              <a:noAutofit/>
                            </wps:bodyPr>
                          </wps:wsp>
                        </wpg:grpSp>
                        <wpg:grpSp>
                          <wpg:cNvPr id="14" name="Group 385"/>
                          <wpg:cNvGrpSpPr>
                            <a:grpSpLocks/>
                          </wpg:cNvGrpSpPr>
                          <wpg:grpSpPr bwMode="auto">
                            <a:xfrm>
                              <a:off x="2678" y="9493"/>
                              <a:ext cx="900" cy="360"/>
                              <a:chOff x="8618" y="9594"/>
                              <a:chExt cx="720" cy="360"/>
                            </a:xfrm>
                          </wpg:grpSpPr>
                          <wps:wsp>
                            <wps:cNvPr id="15" name="Text Box 386"/>
                            <wps:cNvSpPr txBox="1">
                              <a:spLocks noChangeArrowheads="1"/>
                            </wps:cNvSpPr>
                            <wps:spPr bwMode="auto">
                              <a:xfrm>
                                <a:off x="8715" y="9645"/>
                                <a:ext cx="540" cy="2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6C85" w:rsidRDefault="00776C85">
                                  <w:r>
                                    <w:rPr>
                                      <w:sz w:val="20"/>
                                      <w:szCs w:val="20"/>
                                    </w:rPr>
                                    <w:t>centra</w:t>
                                  </w:r>
                                </w:p>
                              </w:txbxContent>
                            </wps:txbx>
                            <wps:bodyPr rot="0" vert="horz" wrap="square" lIns="0" tIns="10800" rIns="0" bIns="0" anchor="t" anchorCtr="0" upright="1">
                              <a:noAutofit/>
                            </wps:bodyPr>
                          </wps:wsp>
                          <wps:wsp>
                            <wps:cNvPr id="16" name="Oval 387"/>
                            <wps:cNvSpPr>
                              <a:spLocks noChangeArrowheads="1"/>
                            </wps:cNvSpPr>
                            <wps:spPr bwMode="auto">
                              <a:xfrm>
                                <a:off x="8618" y="9594"/>
                                <a:ext cx="720" cy="360"/>
                              </a:xfrm>
                              <a:prstGeom prst="ellipse">
                                <a:avLst/>
                              </a:prstGeom>
                              <a:solidFill>
                                <a:srgbClr val="FFFF00">
                                  <a:alpha val="25098"/>
                                </a:srgbClr>
                              </a:solidFill>
                              <a:ln w="9525">
                                <a:solidFill>
                                  <a:srgbClr val="000000"/>
                                </a:solidFill>
                                <a:round/>
                                <a:headEnd/>
                                <a:tailEnd/>
                              </a:ln>
                            </wps:spPr>
                            <wps:bodyPr rot="0" vert="horz" wrap="square" lIns="91440" tIns="45720" rIns="91440" bIns="45720" anchor="t" anchorCtr="0" upright="1">
                              <a:noAutofit/>
                            </wps:bodyPr>
                          </wps:wsp>
                        </wpg:grpSp>
                        <wpg:grpSp>
                          <wpg:cNvPr id="17" name="Group 388"/>
                          <wpg:cNvGrpSpPr>
                            <a:grpSpLocks/>
                          </wpg:cNvGrpSpPr>
                          <wpg:grpSpPr bwMode="auto">
                            <a:xfrm>
                              <a:off x="3758" y="8772"/>
                              <a:ext cx="1260" cy="720"/>
                              <a:chOff x="8618" y="9594"/>
                              <a:chExt cx="720" cy="360"/>
                            </a:xfrm>
                          </wpg:grpSpPr>
                          <wps:wsp>
                            <wps:cNvPr id="18" name="Text Box 389"/>
                            <wps:cNvSpPr txBox="1">
                              <a:spLocks noChangeArrowheads="1"/>
                            </wps:cNvSpPr>
                            <wps:spPr bwMode="auto">
                              <a:xfrm>
                                <a:off x="8715" y="9645"/>
                                <a:ext cx="540" cy="2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6C85" w:rsidRDefault="00776C85">
                                  <w:r>
                                    <w:rPr>
                                      <w:sz w:val="20"/>
                                      <w:szCs w:val="20"/>
                                    </w:rPr>
                                    <w:t>centra</w:t>
                                  </w:r>
                                </w:p>
                              </w:txbxContent>
                            </wps:txbx>
                            <wps:bodyPr rot="0" vert="horz" wrap="square" lIns="0" tIns="10800" rIns="0" bIns="0" anchor="t" anchorCtr="0" upright="1">
                              <a:noAutofit/>
                            </wps:bodyPr>
                          </wps:wsp>
                          <wps:wsp>
                            <wps:cNvPr id="19" name="Oval 390"/>
                            <wps:cNvSpPr>
                              <a:spLocks noChangeArrowheads="1"/>
                            </wps:cNvSpPr>
                            <wps:spPr bwMode="auto">
                              <a:xfrm>
                                <a:off x="8618" y="9594"/>
                                <a:ext cx="720" cy="360"/>
                              </a:xfrm>
                              <a:prstGeom prst="ellipse">
                                <a:avLst/>
                              </a:prstGeom>
                              <a:solidFill>
                                <a:srgbClr val="FFFF00">
                                  <a:alpha val="25098"/>
                                </a:srgbClr>
                              </a:solidFill>
                              <a:ln w="9525">
                                <a:solidFill>
                                  <a:srgbClr val="000000"/>
                                </a:solidFill>
                                <a:round/>
                                <a:headEnd/>
                                <a:tailEnd/>
                              </a:ln>
                            </wps:spPr>
                            <wps:bodyPr rot="0" vert="horz" wrap="square" lIns="91440" tIns="45720" rIns="91440" bIns="45720" anchor="t" anchorCtr="0" upright="1">
                              <a:noAutofit/>
                            </wps:bodyPr>
                          </wps:wsp>
                        </wpg:grpSp>
                        <wpg:grpSp>
                          <wpg:cNvPr id="20" name="Group 391"/>
                          <wpg:cNvGrpSpPr>
                            <a:grpSpLocks/>
                          </wpg:cNvGrpSpPr>
                          <wpg:grpSpPr bwMode="auto">
                            <a:xfrm>
                              <a:off x="5378" y="8952"/>
                              <a:ext cx="720" cy="360"/>
                              <a:chOff x="8618" y="9594"/>
                              <a:chExt cx="720" cy="360"/>
                            </a:xfrm>
                          </wpg:grpSpPr>
                          <wps:wsp>
                            <wps:cNvPr id="21" name="Text Box 392"/>
                            <wps:cNvSpPr txBox="1">
                              <a:spLocks noChangeArrowheads="1"/>
                            </wps:cNvSpPr>
                            <wps:spPr bwMode="auto">
                              <a:xfrm>
                                <a:off x="8715" y="9645"/>
                                <a:ext cx="540" cy="2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6C85" w:rsidRDefault="00776C85">
                                  <w:r>
                                    <w:rPr>
                                      <w:sz w:val="20"/>
                                      <w:szCs w:val="20"/>
                                    </w:rPr>
                                    <w:t>centra</w:t>
                                  </w:r>
                                </w:p>
                              </w:txbxContent>
                            </wps:txbx>
                            <wps:bodyPr rot="0" vert="horz" wrap="square" lIns="0" tIns="10800" rIns="0" bIns="0" anchor="t" anchorCtr="0" upright="1">
                              <a:noAutofit/>
                            </wps:bodyPr>
                          </wps:wsp>
                          <wps:wsp>
                            <wps:cNvPr id="22" name="Oval 393"/>
                            <wps:cNvSpPr>
                              <a:spLocks noChangeArrowheads="1"/>
                            </wps:cNvSpPr>
                            <wps:spPr bwMode="auto">
                              <a:xfrm>
                                <a:off x="8618" y="9594"/>
                                <a:ext cx="720" cy="360"/>
                              </a:xfrm>
                              <a:prstGeom prst="ellipse">
                                <a:avLst/>
                              </a:prstGeom>
                              <a:solidFill>
                                <a:srgbClr val="FFFF00">
                                  <a:alpha val="25098"/>
                                </a:srgbClr>
                              </a:solidFill>
                              <a:ln w="9525">
                                <a:solidFill>
                                  <a:srgbClr val="000000"/>
                                </a:solidFill>
                                <a:round/>
                                <a:headEnd/>
                                <a:tailEnd/>
                              </a:ln>
                            </wps:spPr>
                            <wps:bodyPr rot="0" vert="horz" wrap="square" lIns="91440" tIns="45720" rIns="91440" bIns="45720" anchor="t" anchorCtr="0" upright="1">
                              <a:noAutofit/>
                            </wps:bodyPr>
                          </wps:wsp>
                        </wpg:grpSp>
                        <wpg:grpSp>
                          <wpg:cNvPr id="23" name="Group 394"/>
                          <wpg:cNvGrpSpPr>
                            <a:grpSpLocks/>
                          </wpg:cNvGrpSpPr>
                          <wpg:grpSpPr bwMode="auto">
                            <a:xfrm>
                              <a:off x="4658" y="9673"/>
                              <a:ext cx="720" cy="360"/>
                              <a:chOff x="8618" y="9594"/>
                              <a:chExt cx="720" cy="360"/>
                            </a:xfrm>
                          </wpg:grpSpPr>
                          <wps:wsp>
                            <wps:cNvPr id="24" name="Text Box 395"/>
                            <wps:cNvSpPr txBox="1">
                              <a:spLocks noChangeArrowheads="1"/>
                            </wps:cNvSpPr>
                            <wps:spPr bwMode="auto">
                              <a:xfrm>
                                <a:off x="8715" y="9645"/>
                                <a:ext cx="540" cy="2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6C85" w:rsidRDefault="00776C85">
                                  <w:r>
                                    <w:rPr>
                                      <w:sz w:val="20"/>
                                      <w:szCs w:val="20"/>
                                    </w:rPr>
                                    <w:t>centra</w:t>
                                  </w:r>
                                </w:p>
                              </w:txbxContent>
                            </wps:txbx>
                            <wps:bodyPr rot="0" vert="horz" wrap="square" lIns="0" tIns="10800" rIns="0" bIns="0" anchor="t" anchorCtr="0" upright="1">
                              <a:noAutofit/>
                            </wps:bodyPr>
                          </wps:wsp>
                          <wps:wsp>
                            <wps:cNvPr id="25" name="Oval 396"/>
                            <wps:cNvSpPr>
                              <a:spLocks noChangeArrowheads="1"/>
                            </wps:cNvSpPr>
                            <wps:spPr bwMode="auto">
                              <a:xfrm>
                                <a:off x="8618" y="9594"/>
                                <a:ext cx="720" cy="360"/>
                              </a:xfrm>
                              <a:prstGeom prst="ellipse">
                                <a:avLst/>
                              </a:prstGeom>
                              <a:solidFill>
                                <a:srgbClr val="FFFF00">
                                  <a:alpha val="25098"/>
                                </a:srgbClr>
                              </a:solidFill>
                              <a:ln w="9525">
                                <a:solidFill>
                                  <a:srgbClr val="000000"/>
                                </a:solidFill>
                                <a:round/>
                                <a:headEnd/>
                                <a:tailEnd/>
                              </a:ln>
                            </wps:spPr>
                            <wps:bodyPr rot="0" vert="horz" wrap="square" lIns="91440" tIns="45720" rIns="91440" bIns="45720" anchor="t" anchorCtr="0" upright="1">
                              <a:noAutofit/>
                            </wps:bodyPr>
                          </wps:wsp>
                        </wpg:grpSp>
                        <wps:wsp>
                          <wps:cNvPr id="26" name="Text Box 397"/>
                          <wps:cNvSpPr txBox="1">
                            <a:spLocks noChangeArrowheads="1"/>
                          </wps:cNvSpPr>
                          <wps:spPr bwMode="auto">
                            <a:xfrm>
                              <a:off x="6638" y="8048"/>
                              <a:ext cx="1440" cy="2160"/>
                            </a:xfrm>
                            <a:prstGeom prst="rect">
                              <a:avLst/>
                            </a:prstGeom>
                            <a:solidFill>
                              <a:srgbClr val="CCFFFF"/>
                            </a:solidFill>
                            <a:ln w="19050">
                              <a:solidFill>
                                <a:srgbClr val="000000"/>
                              </a:solidFill>
                              <a:miter lim="800000"/>
                              <a:headEnd/>
                              <a:tailEnd/>
                            </a:ln>
                          </wps:spPr>
                          <wps:txbx>
                            <w:txbxContent>
                              <w:p w:rsidR="00776C85" w:rsidRDefault="00776C85" w:rsidP="003B6A54">
                                <w:pPr>
                                  <w:jc w:val="center"/>
                                  <w:rPr>
                                    <w:sz w:val="22"/>
                                    <w:szCs w:val="22"/>
                                  </w:rPr>
                                </w:pPr>
                                <w:r>
                                  <w:rPr>
                                    <w:sz w:val="22"/>
                                    <w:szCs w:val="22"/>
                                  </w:rPr>
                                  <w:t>GA ČR</w:t>
                                </w:r>
                              </w:p>
                              <w:p w:rsidR="00776C85" w:rsidRDefault="00776C85">
                                <w:r>
                                  <w:rPr>
                                    <w:sz w:val="22"/>
                                    <w:szCs w:val="22"/>
                                  </w:rPr>
                                  <w:t>(30,6 %)</w:t>
                                </w:r>
                              </w:p>
                            </w:txbxContent>
                          </wps:txbx>
                          <wps:bodyPr rot="0" vert="horz" wrap="square" lIns="18000" tIns="36000" rIns="18000" bIns="10800" anchor="t" anchorCtr="0" upright="1">
                            <a:noAutofit/>
                          </wps:bodyPr>
                        </wps:wsp>
                        <wps:wsp>
                          <wps:cNvPr id="27" name="Text Box 398"/>
                          <wps:cNvSpPr txBox="1">
                            <a:spLocks noChangeArrowheads="1"/>
                          </wps:cNvSpPr>
                          <wps:spPr bwMode="auto">
                            <a:xfrm>
                              <a:off x="8078" y="8048"/>
                              <a:ext cx="1080" cy="2160"/>
                            </a:xfrm>
                            <a:prstGeom prst="rect">
                              <a:avLst/>
                            </a:prstGeom>
                            <a:solidFill>
                              <a:srgbClr val="CCFFFF"/>
                            </a:solidFill>
                            <a:ln w="19050">
                              <a:solidFill>
                                <a:srgbClr val="000000"/>
                              </a:solidFill>
                              <a:miter lim="800000"/>
                              <a:headEnd/>
                              <a:tailEnd/>
                            </a:ln>
                          </wps:spPr>
                          <wps:txbx>
                            <w:txbxContent>
                              <w:p w:rsidR="00776C85" w:rsidRDefault="00776C85" w:rsidP="003B6A54">
                                <w:pPr>
                                  <w:jc w:val="center"/>
                                  <w:rPr>
                                    <w:sz w:val="22"/>
                                    <w:szCs w:val="22"/>
                                  </w:rPr>
                                </w:pPr>
                                <w:r>
                                  <w:rPr>
                                    <w:sz w:val="22"/>
                                    <w:szCs w:val="22"/>
                                  </w:rPr>
                                  <w:t>TA ČR</w:t>
                                </w:r>
                              </w:p>
                              <w:p w:rsidR="00776C85" w:rsidRDefault="00776C85">
                                <w:r>
                                  <w:rPr>
                                    <w:sz w:val="22"/>
                                    <w:szCs w:val="22"/>
                                  </w:rPr>
                                  <w:t>(23,6 %)</w:t>
                                </w:r>
                              </w:p>
                            </w:txbxContent>
                          </wps:txbx>
                          <wps:bodyPr rot="0" vert="horz" wrap="square" lIns="18000" tIns="36000" rIns="18000" bIns="10800" anchor="t" anchorCtr="0" upright="1">
                            <a:noAutofit/>
                          </wps:bodyPr>
                        </wps:wsp>
                        <wps:wsp>
                          <wps:cNvPr id="28" name="Text Box 399"/>
                          <wps:cNvSpPr txBox="1">
                            <a:spLocks noChangeArrowheads="1"/>
                          </wps:cNvSpPr>
                          <wps:spPr bwMode="auto">
                            <a:xfrm>
                              <a:off x="9158" y="8048"/>
                              <a:ext cx="1080" cy="2160"/>
                            </a:xfrm>
                            <a:prstGeom prst="rect">
                              <a:avLst/>
                            </a:prstGeom>
                            <a:solidFill>
                              <a:srgbClr val="CCFFFF"/>
                            </a:solidFill>
                            <a:ln w="19050">
                              <a:solidFill>
                                <a:srgbClr val="000000"/>
                              </a:solidFill>
                              <a:miter lim="800000"/>
                              <a:headEnd/>
                              <a:tailEnd/>
                            </a:ln>
                          </wps:spPr>
                          <wps:txbx>
                            <w:txbxContent>
                              <w:p w:rsidR="00776C85" w:rsidRDefault="00776C85" w:rsidP="003B6A54">
                                <w:pPr>
                                  <w:jc w:val="center"/>
                                  <w:rPr>
                                    <w:sz w:val="22"/>
                                    <w:szCs w:val="22"/>
                                  </w:rPr>
                                </w:pPr>
                                <w:r>
                                  <w:rPr>
                                    <w:sz w:val="22"/>
                                    <w:szCs w:val="22"/>
                                  </w:rPr>
                                  <w:t>MŠMT</w:t>
                                </w:r>
                              </w:p>
                              <w:p w:rsidR="00776C85" w:rsidRDefault="00776C85">
                                <w:r>
                                  <w:rPr>
                                    <w:sz w:val="22"/>
                                    <w:szCs w:val="22"/>
                                  </w:rPr>
                                  <w:t>(21,6 %)</w:t>
                                </w:r>
                              </w:p>
                            </w:txbxContent>
                          </wps:txbx>
                          <wps:bodyPr rot="0" vert="horz" wrap="square" lIns="18000" tIns="36000" rIns="18000" bIns="10800" anchor="t" anchorCtr="0" upright="1">
                            <a:noAutofit/>
                          </wps:bodyPr>
                        </wps:wsp>
                        <wps:wsp>
                          <wps:cNvPr id="29" name="Text Box 400"/>
                          <wps:cNvSpPr txBox="1">
                            <a:spLocks noChangeArrowheads="1"/>
                          </wps:cNvSpPr>
                          <wps:spPr bwMode="auto">
                            <a:xfrm>
                              <a:off x="10238" y="8048"/>
                              <a:ext cx="1080" cy="2160"/>
                            </a:xfrm>
                            <a:prstGeom prst="rect">
                              <a:avLst/>
                            </a:prstGeom>
                            <a:solidFill>
                              <a:srgbClr val="CCFFFF"/>
                            </a:solidFill>
                            <a:ln w="19050">
                              <a:solidFill>
                                <a:srgbClr val="000000"/>
                              </a:solidFill>
                              <a:miter lim="800000"/>
                              <a:headEnd/>
                              <a:tailEnd/>
                            </a:ln>
                          </wps:spPr>
                          <wps:txbx>
                            <w:txbxContent>
                              <w:p w:rsidR="00776C85" w:rsidRDefault="00776C85" w:rsidP="003B6A54">
                                <w:pPr>
                                  <w:jc w:val="center"/>
                                  <w:rPr>
                                    <w:sz w:val="22"/>
                                    <w:szCs w:val="22"/>
                                  </w:rPr>
                                </w:pPr>
                                <w:r>
                                  <w:rPr>
                                    <w:sz w:val="22"/>
                                    <w:szCs w:val="22"/>
                                  </w:rPr>
                                  <w:t>Ostatní**</w:t>
                                </w:r>
                              </w:p>
                              <w:p w:rsidR="00776C85" w:rsidRDefault="00776C85">
                                <w:r>
                                  <w:rPr>
                                    <w:sz w:val="22"/>
                                    <w:szCs w:val="22"/>
                                  </w:rPr>
                                  <w:t>(24,2 %)</w:t>
                                </w:r>
                              </w:p>
                            </w:txbxContent>
                          </wps:txbx>
                          <wps:bodyPr rot="0" vert="horz" wrap="square" lIns="18000" tIns="36000" rIns="18000" bIns="10800" anchor="t" anchorCtr="0" upright="1">
                            <a:noAutofit/>
                          </wps:bodyPr>
                        </wps:wsp>
                        <wpg:grpSp>
                          <wpg:cNvPr id="30" name="Group 401"/>
                          <wpg:cNvGrpSpPr>
                            <a:grpSpLocks/>
                          </wpg:cNvGrpSpPr>
                          <wpg:grpSpPr bwMode="auto">
                            <a:xfrm>
                              <a:off x="7538" y="8772"/>
                              <a:ext cx="900" cy="360"/>
                              <a:chOff x="8618" y="9594"/>
                              <a:chExt cx="720" cy="360"/>
                            </a:xfrm>
                          </wpg:grpSpPr>
                          <wps:wsp>
                            <wps:cNvPr id="31" name="Text Box 402"/>
                            <wps:cNvSpPr txBox="1">
                              <a:spLocks noChangeArrowheads="1"/>
                            </wps:cNvSpPr>
                            <wps:spPr bwMode="auto">
                              <a:xfrm>
                                <a:off x="8715" y="9645"/>
                                <a:ext cx="540" cy="2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6C85" w:rsidRDefault="00776C85">
                                  <w:r>
                                    <w:rPr>
                                      <w:sz w:val="20"/>
                                      <w:szCs w:val="20"/>
                                    </w:rPr>
                                    <w:t>centra</w:t>
                                  </w:r>
                                </w:p>
                              </w:txbxContent>
                            </wps:txbx>
                            <wps:bodyPr rot="0" vert="horz" wrap="square" lIns="0" tIns="10800" rIns="0" bIns="0" anchor="t" anchorCtr="0" upright="1">
                              <a:noAutofit/>
                            </wps:bodyPr>
                          </wps:wsp>
                          <wps:wsp>
                            <wps:cNvPr id="448" name="Oval 403"/>
                            <wps:cNvSpPr>
                              <a:spLocks noChangeArrowheads="1"/>
                            </wps:cNvSpPr>
                            <wps:spPr bwMode="auto">
                              <a:xfrm>
                                <a:off x="8618" y="9594"/>
                                <a:ext cx="720" cy="360"/>
                              </a:xfrm>
                              <a:prstGeom prst="ellipse">
                                <a:avLst/>
                              </a:prstGeom>
                              <a:solidFill>
                                <a:srgbClr val="FFFF00">
                                  <a:alpha val="25098"/>
                                </a:srgbClr>
                              </a:solidFill>
                              <a:ln w="9525">
                                <a:solidFill>
                                  <a:srgbClr val="000000"/>
                                </a:solidFill>
                                <a:round/>
                                <a:headEnd/>
                                <a:tailEnd/>
                              </a:ln>
                            </wps:spPr>
                            <wps:bodyPr rot="0" vert="horz" wrap="square" lIns="91440" tIns="45720" rIns="91440" bIns="45720" anchor="t" anchorCtr="0" upright="1">
                              <a:noAutofit/>
                            </wps:bodyPr>
                          </wps:wsp>
                        </wpg:grpSp>
                        <wpg:grpSp>
                          <wpg:cNvPr id="449" name="Group 404"/>
                          <wpg:cNvGrpSpPr>
                            <a:grpSpLocks/>
                          </wpg:cNvGrpSpPr>
                          <wpg:grpSpPr bwMode="auto">
                            <a:xfrm>
                              <a:off x="7178" y="9493"/>
                              <a:ext cx="720" cy="360"/>
                              <a:chOff x="8618" y="9594"/>
                              <a:chExt cx="720" cy="360"/>
                            </a:xfrm>
                          </wpg:grpSpPr>
                          <wps:wsp>
                            <wps:cNvPr id="450" name="Text Box 405"/>
                            <wps:cNvSpPr txBox="1">
                              <a:spLocks noChangeArrowheads="1"/>
                            </wps:cNvSpPr>
                            <wps:spPr bwMode="auto">
                              <a:xfrm>
                                <a:off x="8715" y="9645"/>
                                <a:ext cx="540" cy="2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6C85" w:rsidRDefault="00776C85">
                                  <w:r>
                                    <w:rPr>
                                      <w:sz w:val="20"/>
                                      <w:szCs w:val="20"/>
                                    </w:rPr>
                                    <w:t>centra</w:t>
                                  </w:r>
                                </w:p>
                              </w:txbxContent>
                            </wps:txbx>
                            <wps:bodyPr rot="0" vert="horz" wrap="square" lIns="0" tIns="10800" rIns="0" bIns="0" anchor="t" anchorCtr="0" upright="1">
                              <a:noAutofit/>
                            </wps:bodyPr>
                          </wps:wsp>
                          <wps:wsp>
                            <wps:cNvPr id="451" name="Oval 406"/>
                            <wps:cNvSpPr>
                              <a:spLocks noChangeArrowheads="1"/>
                            </wps:cNvSpPr>
                            <wps:spPr bwMode="auto">
                              <a:xfrm>
                                <a:off x="8618" y="9594"/>
                                <a:ext cx="720" cy="360"/>
                              </a:xfrm>
                              <a:prstGeom prst="ellipse">
                                <a:avLst/>
                              </a:prstGeom>
                              <a:solidFill>
                                <a:srgbClr val="FFFF00">
                                  <a:alpha val="25098"/>
                                </a:srgbClr>
                              </a:solidFill>
                              <a:ln w="9525">
                                <a:solidFill>
                                  <a:srgbClr val="000000"/>
                                </a:solidFill>
                                <a:round/>
                                <a:headEnd/>
                                <a:tailEnd/>
                              </a:ln>
                            </wps:spPr>
                            <wps:bodyPr rot="0" vert="horz" wrap="square" lIns="91440" tIns="45720" rIns="91440" bIns="45720" anchor="t" anchorCtr="0" upright="1">
                              <a:noAutofit/>
                            </wps:bodyPr>
                          </wps:wsp>
                        </wpg:grpSp>
                        <wpg:grpSp>
                          <wpg:cNvPr id="452" name="Group 407"/>
                          <wpg:cNvGrpSpPr>
                            <a:grpSpLocks/>
                          </wpg:cNvGrpSpPr>
                          <wpg:grpSpPr bwMode="auto">
                            <a:xfrm>
                              <a:off x="8618" y="9132"/>
                              <a:ext cx="720" cy="360"/>
                              <a:chOff x="8618" y="9594"/>
                              <a:chExt cx="720" cy="360"/>
                            </a:xfrm>
                          </wpg:grpSpPr>
                          <wps:wsp>
                            <wps:cNvPr id="453" name="Text Box 408"/>
                            <wps:cNvSpPr txBox="1">
                              <a:spLocks noChangeArrowheads="1"/>
                            </wps:cNvSpPr>
                            <wps:spPr bwMode="auto">
                              <a:xfrm>
                                <a:off x="8715" y="9645"/>
                                <a:ext cx="540" cy="2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6C85" w:rsidRDefault="00776C85">
                                  <w:r>
                                    <w:rPr>
                                      <w:sz w:val="20"/>
                                      <w:szCs w:val="20"/>
                                    </w:rPr>
                                    <w:t>centra</w:t>
                                  </w:r>
                                </w:p>
                              </w:txbxContent>
                            </wps:txbx>
                            <wps:bodyPr rot="0" vert="horz" wrap="square" lIns="0" tIns="10800" rIns="0" bIns="0" anchor="t" anchorCtr="0" upright="1">
                              <a:noAutofit/>
                            </wps:bodyPr>
                          </wps:wsp>
                          <wps:wsp>
                            <wps:cNvPr id="454" name="Oval 409"/>
                            <wps:cNvSpPr>
                              <a:spLocks noChangeArrowheads="1"/>
                            </wps:cNvSpPr>
                            <wps:spPr bwMode="auto">
                              <a:xfrm>
                                <a:off x="8618" y="9594"/>
                                <a:ext cx="720" cy="360"/>
                              </a:xfrm>
                              <a:prstGeom prst="ellipse">
                                <a:avLst/>
                              </a:prstGeom>
                              <a:solidFill>
                                <a:srgbClr val="FFFF00">
                                  <a:alpha val="25098"/>
                                </a:srgbClr>
                              </a:solidFill>
                              <a:ln w="9525">
                                <a:solidFill>
                                  <a:srgbClr val="000000"/>
                                </a:solidFill>
                                <a:round/>
                                <a:headEnd/>
                                <a:tailEnd/>
                              </a:ln>
                            </wps:spPr>
                            <wps:bodyPr rot="0" vert="horz" wrap="square" lIns="91440" tIns="45720" rIns="91440" bIns="45720" anchor="t" anchorCtr="0" upright="1">
                              <a:noAutofit/>
                            </wps:bodyPr>
                          </wps:wsp>
                        </wpg:grpSp>
                        <wpg:grpSp>
                          <wpg:cNvPr id="455" name="Group 410"/>
                          <wpg:cNvGrpSpPr>
                            <a:grpSpLocks/>
                          </wpg:cNvGrpSpPr>
                          <wpg:grpSpPr bwMode="auto">
                            <a:xfrm>
                              <a:off x="9158" y="8694"/>
                              <a:ext cx="1080" cy="540"/>
                              <a:chOff x="8618" y="9594"/>
                              <a:chExt cx="720" cy="360"/>
                            </a:xfrm>
                          </wpg:grpSpPr>
                          <wps:wsp>
                            <wps:cNvPr id="456" name="Text Box 411"/>
                            <wps:cNvSpPr txBox="1">
                              <a:spLocks noChangeArrowheads="1"/>
                            </wps:cNvSpPr>
                            <wps:spPr bwMode="auto">
                              <a:xfrm>
                                <a:off x="8715" y="9645"/>
                                <a:ext cx="540" cy="2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6C85" w:rsidRDefault="00776C85">
                                  <w:r>
                                    <w:rPr>
                                      <w:sz w:val="20"/>
                                      <w:szCs w:val="20"/>
                                    </w:rPr>
                                    <w:t>centra</w:t>
                                  </w:r>
                                </w:p>
                              </w:txbxContent>
                            </wps:txbx>
                            <wps:bodyPr rot="0" vert="horz" wrap="square" lIns="0" tIns="10800" rIns="0" bIns="0" anchor="t" anchorCtr="0" upright="1">
                              <a:noAutofit/>
                            </wps:bodyPr>
                          </wps:wsp>
                          <wps:wsp>
                            <wps:cNvPr id="457" name="Oval 412"/>
                            <wps:cNvSpPr>
                              <a:spLocks noChangeArrowheads="1"/>
                            </wps:cNvSpPr>
                            <wps:spPr bwMode="auto">
                              <a:xfrm>
                                <a:off x="8618" y="9594"/>
                                <a:ext cx="720" cy="360"/>
                              </a:xfrm>
                              <a:prstGeom prst="ellipse">
                                <a:avLst/>
                              </a:prstGeom>
                              <a:solidFill>
                                <a:srgbClr val="FFFF00">
                                  <a:alpha val="25098"/>
                                </a:srgbClr>
                              </a:solidFill>
                              <a:ln w="9525">
                                <a:solidFill>
                                  <a:srgbClr val="000000"/>
                                </a:solidFill>
                                <a:round/>
                                <a:headEnd/>
                                <a:tailEnd/>
                              </a:ln>
                            </wps:spPr>
                            <wps:bodyPr rot="0" vert="horz" wrap="square" lIns="91440" tIns="45720" rIns="91440" bIns="45720" anchor="t" anchorCtr="0" upright="1">
                              <a:noAutofit/>
                            </wps:bodyPr>
                          </wps:wsp>
                        </wpg:grpSp>
                        <wps:wsp>
                          <wps:cNvPr id="458" name="Text Box 413"/>
                          <wps:cNvSpPr txBox="1">
                            <a:spLocks noChangeArrowheads="1"/>
                          </wps:cNvSpPr>
                          <wps:spPr bwMode="auto">
                            <a:xfrm>
                              <a:off x="1418" y="7505"/>
                              <a:ext cx="4860" cy="544"/>
                            </a:xfrm>
                            <a:prstGeom prst="rect">
                              <a:avLst/>
                            </a:prstGeom>
                            <a:solidFill>
                              <a:srgbClr val="CCFFFF"/>
                            </a:solidFill>
                            <a:ln w="19050">
                              <a:solidFill>
                                <a:srgbClr val="000000"/>
                              </a:solidFill>
                              <a:miter lim="800000"/>
                              <a:headEnd/>
                              <a:tailEnd/>
                            </a:ln>
                          </wps:spPr>
                          <wps:txbx>
                            <w:txbxContent>
                              <w:p w:rsidR="00776C85" w:rsidRPr="001F594E" w:rsidRDefault="00776C85" w:rsidP="003B6A54">
                                <w:pPr>
                                  <w:jc w:val="center"/>
                                  <w:rPr>
                                    <w:b/>
                                    <w:sz w:val="22"/>
                                    <w:szCs w:val="22"/>
                                  </w:rPr>
                                </w:pPr>
                                <w:r w:rsidRPr="001F594E">
                                  <w:rPr>
                                    <w:b/>
                                    <w:sz w:val="22"/>
                                    <w:szCs w:val="22"/>
                                  </w:rPr>
                                  <w:t>Institucionální podpora na RVO</w:t>
                                </w:r>
                              </w:p>
                              <w:p w:rsidR="00776C85" w:rsidRDefault="00776C85">
                                <w:r>
                                  <w:rPr>
                                    <w:sz w:val="22"/>
                                    <w:szCs w:val="22"/>
                                  </w:rPr>
                                  <w:t>(2015 = 9 520 mil. Kč)</w:t>
                                </w:r>
                              </w:p>
                            </w:txbxContent>
                          </wps:txbx>
                          <wps:bodyPr rot="0" vert="horz" wrap="square" lIns="18000" tIns="36000" rIns="18000" bIns="10800" anchor="t" anchorCtr="0" upright="1">
                            <a:noAutofit/>
                          </wps:bodyPr>
                        </wps:wsp>
                        <wps:wsp>
                          <wps:cNvPr id="459" name="Text Box 414"/>
                          <wps:cNvSpPr txBox="1">
                            <a:spLocks noChangeArrowheads="1"/>
                          </wps:cNvSpPr>
                          <wps:spPr bwMode="auto">
                            <a:xfrm>
                              <a:off x="6638" y="7505"/>
                              <a:ext cx="4680" cy="540"/>
                            </a:xfrm>
                            <a:prstGeom prst="rect">
                              <a:avLst/>
                            </a:prstGeom>
                            <a:solidFill>
                              <a:srgbClr val="CCFFFF"/>
                            </a:solidFill>
                            <a:ln w="19050">
                              <a:solidFill>
                                <a:srgbClr val="000000"/>
                              </a:solidFill>
                              <a:miter lim="800000"/>
                              <a:headEnd/>
                              <a:tailEnd/>
                            </a:ln>
                          </wps:spPr>
                          <wps:txbx>
                            <w:txbxContent>
                              <w:p w:rsidR="00776C85" w:rsidRPr="001F594E" w:rsidRDefault="00776C85" w:rsidP="003B6A54">
                                <w:pPr>
                                  <w:jc w:val="center"/>
                                  <w:rPr>
                                    <w:b/>
                                    <w:sz w:val="22"/>
                                    <w:szCs w:val="22"/>
                                  </w:rPr>
                                </w:pPr>
                                <w:r w:rsidRPr="001F594E">
                                  <w:rPr>
                                    <w:b/>
                                    <w:sz w:val="22"/>
                                    <w:szCs w:val="22"/>
                                  </w:rPr>
                                  <w:t>Účelová podpora na programy a SGP/granty</w:t>
                                </w:r>
                              </w:p>
                              <w:p w:rsidR="00776C85" w:rsidRDefault="00776C85">
                                <w:r>
                                  <w:rPr>
                                    <w:sz w:val="22"/>
                                    <w:szCs w:val="22"/>
                                  </w:rPr>
                                  <w:t>(2015 = 11680 mil. Kč)</w:t>
                                </w:r>
                              </w:p>
                            </w:txbxContent>
                          </wps:txbx>
                          <wps:bodyPr rot="0" vert="horz" wrap="square" lIns="18000" tIns="36000" rIns="18000" bIns="10800" anchor="t" anchorCtr="0" upright="1">
                            <a:noAutofit/>
                          </wps:bodyPr>
                        </wps:wsp>
                        <wpg:grpSp>
                          <wpg:cNvPr id="460" name="Group 415"/>
                          <wpg:cNvGrpSpPr>
                            <a:grpSpLocks/>
                          </wpg:cNvGrpSpPr>
                          <wpg:grpSpPr bwMode="auto">
                            <a:xfrm>
                              <a:off x="10058" y="9414"/>
                              <a:ext cx="720" cy="360"/>
                              <a:chOff x="8618" y="9594"/>
                              <a:chExt cx="720" cy="360"/>
                            </a:xfrm>
                          </wpg:grpSpPr>
                          <wps:wsp>
                            <wps:cNvPr id="461" name="Text Box 416"/>
                            <wps:cNvSpPr txBox="1">
                              <a:spLocks noChangeArrowheads="1"/>
                            </wps:cNvSpPr>
                            <wps:spPr bwMode="auto">
                              <a:xfrm>
                                <a:off x="8715" y="9645"/>
                                <a:ext cx="540" cy="2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6C85" w:rsidRDefault="00776C85">
                                  <w:r>
                                    <w:rPr>
                                      <w:sz w:val="20"/>
                                      <w:szCs w:val="20"/>
                                    </w:rPr>
                                    <w:t>centra</w:t>
                                  </w:r>
                                </w:p>
                              </w:txbxContent>
                            </wps:txbx>
                            <wps:bodyPr rot="0" vert="horz" wrap="square" lIns="0" tIns="10800" rIns="0" bIns="0" anchor="t" anchorCtr="0" upright="1">
                              <a:noAutofit/>
                            </wps:bodyPr>
                          </wps:wsp>
                          <wps:wsp>
                            <wps:cNvPr id="473" name="Oval 417"/>
                            <wps:cNvSpPr>
                              <a:spLocks noChangeArrowheads="1"/>
                            </wps:cNvSpPr>
                            <wps:spPr bwMode="auto">
                              <a:xfrm>
                                <a:off x="8618" y="9594"/>
                                <a:ext cx="720" cy="360"/>
                              </a:xfrm>
                              <a:prstGeom prst="ellipse">
                                <a:avLst/>
                              </a:prstGeom>
                              <a:solidFill>
                                <a:srgbClr val="FFFF00">
                                  <a:alpha val="25098"/>
                                </a:srgbClr>
                              </a:solidFill>
                              <a:ln w="9525">
                                <a:solidFill>
                                  <a:srgbClr val="000000"/>
                                </a:solidFill>
                                <a:round/>
                                <a:headEnd/>
                                <a:tailEnd/>
                              </a:ln>
                            </wps:spPr>
                            <wps:bodyPr rot="0" vert="horz" wrap="square" lIns="91440" tIns="45720" rIns="91440" bIns="45720" anchor="t" anchorCtr="0" upright="1">
                              <a:noAutofit/>
                            </wps:bodyPr>
                          </wps:wsp>
                        </wpg:grpSp>
                        <wpg:grpSp>
                          <wpg:cNvPr id="476" name="Group 418"/>
                          <wpg:cNvGrpSpPr>
                            <a:grpSpLocks/>
                          </wpg:cNvGrpSpPr>
                          <wpg:grpSpPr bwMode="auto">
                            <a:xfrm>
                              <a:off x="10598" y="8948"/>
                              <a:ext cx="720" cy="360"/>
                              <a:chOff x="8618" y="9594"/>
                              <a:chExt cx="720" cy="360"/>
                            </a:xfrm>
                          </wpg:grpSpPr>
                          <wps:wsp>
                            <wps:cNvPr id="477" name="Text Box 419"/>
                            <wps:cNvSpPr txBox="1">
                              <a:spLocks noChangeArrowheads="1"/>
                            </wps:cNvSpPr>
                            <wps:spPr bwMode="auto">
                              <a:xfrm>
                                <a:off x="8715" y="9645"/>
                                <a:ext cx="540" cy="2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6C85" w:rsidRDefault="00776C85">
                                  <w:r>
                                    <w:rPr>
                                      <w:sz w:val="20"/>
                                      <w:szCs w:val="20"/>
                                    </w:rPr>
                                    <w:t>centra</w:t>
                                  </w:r>
                                </w:p>
                              </w:txbxContent>
                            </wps:txbx>
                            <wps:bodyPr rot="0" vert="horz" wrap="square" lIns="0" tIns="10800" rIns="0" bIns="0" anchor="t" anchorCtr="0" upright="1">
                              <a:noAutofit/>
                            </wps:bodyPr>
                          </wps:wsp>
                          <wps:wsp>
                            <wps:cNvPr id="478" name="Oval 420"/>
                            <wps:cNvSpPr>
                              <a:spLocks noChangeArrowheads="1"/>
                            </wps:cNvSpPr>
                            <wps:spPr bwMode="auto">
                              <a:xfrm>
                                <a:off x="8618" y="9594"/>
                                <a:ext cx="720" cy="360"/>
                              </a:xfrm>
                              <a:prstGeom prst="ellipse">
                                <a:avLst/>
                              </a:prstGeom>
                              <a:solidFill>
                                <a:srgbClr val="FFFF00">
                                  <a:alpha val="25098"/>
                                </a:srgbClr>
                              </a:solidFill>
                              <a:ln w="9525">
                                <a:solidFill>
                                  <a:srgbClr val="000000"/>
                                </a:solidFill>
                                <a:round/>
                                <a:headEnd/>
                                <a:tailEnd/>
                              </a:ln>
                            </wps:spPr>
                            <wps:bodyPr rot="0" vert="horz" wrap="square" lIns="91440" tIns="45720" rIns="91440" bIns="45720" anchor="t" anchorCtr="0" upright="1">
                              <a:noAutofit/>
                            </wps:bodyPr>
                          </wps:wsp>
                        </wpg:grpSp>
                        <wpg:grpSp>
                          <wpg:cNvPr id="479" name="Group 421"/>
                          <wpg:cNvGrpSpPr>
                            <a:grpSpLocks/>
                          </wpg:cNvGrpSpPr>
                          <wpg:grpSpPr bwMode="auto">
                            <a:xfrm>
                              <a:off x="9338" y="9594"/>
                              <a:ext cx="720" cy="360"/>
                              <a:chOff x="8618" y="9594"/>
                              <a:chExt cx="720" cy="360"/>
                            </a:xfrm>
                          </wpg:grpSpPr>
                          <wps:wsp>
                            <wps:cNvPr id="288" name="Text Box 422"/>
                            <wps:cNvSpPr txBox="1">
                              <a:spLocks noChangeArrowheads="1"/>
                            </wps:cNvSpPr>
                            <wps:spPr bwMode="auto">
                              <a:xfrm>
                                <a:off x="8715" y="9645"/>
                                <a:ext cx="540" cy="2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6C85" w:rsidRDefault="00776C85">
                                  <w:r>
                                    <w:rPr>
                                      <w:sz w:val="20"/>
                                      <w:szCs w:val="20"/>
                                    </w:rPr>
                                    <w:t>centra</w:t>
                                  </w:r>
                                </w:p>
                              </w:txbxContent>
                            </wps:txbx>
                            <wps:bodyPr rot="0" vert="horz" wrap="square" lIns="0" tIns="10800" rIns="0" bIns="0" anchor="t" anchorCtr="0" upright="1">
                              <a:noAutofit/>
                            </wps:bodyPr>
                          </wps:wsp>
                          <wps:wsp>
                            <wps:cNvPr id="289" name="Oval 423"/>
                            <wps:cNvSpPr>
                              <a:spLocks noChangeArrowheads="1"/>
                            </wps:cNvSpPr>
                            <wps:spPr bwMode="auto">
                              <a:xfrm>
                                <a:off x="8618" y="9594"/>
                                <a:ext cx="720" cy="360"/>
                              </a:xfrm>
                              <a:prstGeom prst="ellipse">
                                <a:avLst/>
                              </a:prstGeom>
                              <a:solidFill>
                                <a:srgbClr val="FFFF00">
                                  <a:alpha val="25098"/>
                                </a:srgbClr>
                              </a:solidFill>
                              <a:ln w="9525">
                                <a:solidFill>
                                  <a:srgbClr val="000000"/>
                                </a:solidFill>
                                <a:round/>
                                <a:headEnd/>
                                <a:tailEnd/>
                              </a:ln>
                            </wps:spPr>
                            <wps:bodyPr rot="0" vert="horz" wrap="square" lIns="91440" tIns="45720" rIns="91440" bIns="45720" anchor="t" anchorCtr="0" upright="1">
                              <a:noAutofit/>
                            </wps:bodyPr>
                          </wps:wsp>
                        </wpg:grpSp>
                      </wpg:grpSp>
                      <wpg:grpSp>
                        <wpg:cNvPr id="290" name="Group 424"/>
                        <wpg:cNvGrpSpPr>
                          <a:grpSpLocks/>
                        </wpg:cNvGrpSpPr>
                        <wpg:grpSpPr bwMode="auto">
                          <a:xfrm>
                            <a:off x="1418" y="11934"/>
                            <a:ext cx="9900" cy="2708"/>
                            <a:chOff x="1418" y="12361"/>
                            <a:chExt cx="9900" cy="2708"/>
                          </a:xfrm>
                        </wpg:grpSpPr>
                        <wps:wsp>
                          <wps:cNvPr id="291" name="Text Box 425"/>
                          <wps:cNvSpPr txBox="1">
                            <a:spLocks noChangeArrowheads="1"/>
                          </wps:cNvSpPr>
                          <wps:spPr bwMode="auto">
                            <a:xfrm>
                              <a:off x="1418" y="12909"/>
                              <a:ext cx="1440" cy="2160"/>
                            </a:xfrm>
                            <a:prstGeom prst="rect">
                              <a:avLst/>
                            </a:prstGeom>
                            <a:solidFill>
                              <a:srgbClr val="CCFFCC"/>
                            </a:solidFill>
                            <a:ln w="19050">
                              <a:solidFill>
                                <a:srgbClr val="000000"/>
                              </a:solidFill>
                              <a:miter lim="800000"/>
                              <a:headEnd/>
                              <a:tailEnd/>
                            </a:ln>
                          </wps:spPr>
                          <wps:txbx>
                            <w:txbxContent>
                              <w:p w:rsidR="00776C85" w:rsidRDefault="00776C85">
                                <w:r>
                                  <w:rPr>
                                    <w:sz w:val="22"/>
                                    <w:szCs w:val="22"/>
                                  </w:rPr>
                                  <w:t>RVO AV ČR</w:t>
                                </w:r>
                              </w:p>
                            </w:txbxContent>
                          </wps:txbx>
                          <wps:bodyPr rot="0" vert="horz" wrap="square" lIns="18000" tIns="36000" rIns="18000" bIns="10800" anchor="t" anchorCtr="0" upright="1">
                            <a:noAutofit/>
                          </wps:bodyPr>
                        </wps:wsp>
                        <wps:wsp>
                          <wps:cNvPr id="292" name="Text Box 426"/>
                          <wps:cNvSpPr txBox="1">
                            <a:spLocks noChangeArrowheads="1"/>
                          </wps:cNvSpPr>
                          <wps:spPr bwMode="auto">
                            <a:xfrm>
                              <a:off x="2858" y="12909"/>
                              <a:ext cx="2340" cy="2160"/>
                            </a:xfrm>
                            <a:prstGeom prst="rect">
                              <a:avLst/>
                            </a:prstGeom>
                            <a:solidFill>
                              <a:srgbClr val="CCFFCC"/>
                            </a:solidFill>
                            <a:ln w="19050">
                              <a:solidFill>
                                <a:srgbClr val="000000"/>
                              </a:solidFill>
                              <a:miter lim="800000"/>
                              <a:headEnd/>
                              <a:tailEnd/>
                            </a:ln>
                          </wps:spPr>
                          <wps:txbx>
                            <w:txbxContent>
                              <w:p w:rsidR="00776C85" w:rsidRDefault="00776C85">
                                <w:r>
                                  <w:rPr>
                                    <w:sz w:val="22"/>
                                    <w:szCs w:val="22"/>
                                  </w:rPr>
                                  <w:t>RVO MŠMT</w:t>
                                </w:r>
                              </w:p>
                            </w:txbxContent>
                          </wps:txbx>
                          <wps:bodyPr rot="0" vert="horz" wrap="square" lIns="18000" tIns="36000" rIns="18000" bIns="10800" anchor="t" anchorCtr="0" upright="1">
                            <a:noAutofit/>
                          </wps:bodyPr>
                        </wps:wsp>
                        <wps:wsp>
                          <wps:cNvPr id="293" name="Text Box 427"/>
                          <wps:cNvSpPr txBox="1">
                            <a:spLocks noChangeArrowheads="1"/>
                          </wps:cNvSpPr>
                          <wps:spPr bwMode="auto">
                            <a:xfrm>
                              <a:off x="5198" y="12909"/>
                              <a:ext cx="1080" cy="2160"/>
                            </a:xfrm>
                            <a:prstGeom prst="rect">
                              <a:avLst/>
                            </a:prstGeom>
                            <a:solidFill>
                              <a:srgbClr val="CCFFCC"/>
                            </a:solidFill>
                            <a:ln w="19050">
                              <a:solidFill>
                                <a:srgbClr val="000000"/>
                              </a:solidFill>
                              <a:miter lim="800000"/>
                              <a:headEnd/>
                              <a:tailEnd/>
                            </a:ln>
                          </wps:spPr>
                          <wps:txbx>
                            <w:txbxContent>
                              <w:p w:rsidR="00776C85" w:rsidRDefault="00776C85">
                                <w:r>
                                  <w:rPr>
                                    <w:sz w:val="22"/>
                                    <w:szCs w:val="22"/>
                                  </w:rPr>
                                  <w:t>RVO ost.</w:t>
                                </w:r>
                              </w:p>
                            </w:txbxContent>
                          </wps:txbx>
                          <wps:bodyPr rot="0" vert="horz" wrap="square" lIns="18000" tIns="36000" rIns="18000" bIns="10800" anchor="t" anchorCtr="0" upright="1">
                            <a:noAutofit/>
                          </wps:bodyPr>
                        </wps:wsp>
                        <wps:wsp>
                          <wps:cNvPr id="294" name="Oval 428"/>
                          <wps:cNvSpPr>
                            <a:spLocks noChangeArrowheads="1"/>
                          </wps:cNvSpPr>
                          <wps:spPr bwMode="auto">
                            <a:xfrm>
                              <a:off x="3578" y="14518"/>
                              <a:ext cx="900" cy="36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95" name="Oval 429"/>
                          <wps:cNvSpPr>
                            <a:spLocks noChangeArrowheads="1"/>
                          </wps:cNvSpPr>
                          <wps:spPr bwMode="auto">
                            <a:xfrm>
                              <a:off x="2495" y="14341"/>
                              <a:ext cx="900" cy="35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98" name="Oval 430"/>
                          <wps:cNvSpPr>
                            <a:spLocks noChangeArrowheads="1"/>
                          </wps:cNvSpPr>
                          <wps:spPr bwMode="auto">
                            <a:xfrm>
                              <a:off x="3758" y="13621"/>
                              <a:ext cx="1260" cy="7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99" name="Oval 431"/>
                          <wps:cNvSpPr>
                            <a:spLocks noChangeArrowheads="1"/>
                          </wps:cNvSpPr>
                          <wps:spPr bwMode="auto">
                            <a:xfrm>
                              <a:off x="5378" y="13801"/>
                              <a:ext cx="720" cy="36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00" name="Oval 432"/>
                          <wps:cNvSpPr>
                            <a:spLocks noChangeArrowheads="1"/>
                          </wps:cNvSpPr>
                          <wps:spPr bwMode="auto">
                            <a:xfrm>
                              <a:off x="4658" y="14518"/>
                              <a:ext cx="720" cy="36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01" name="Text Box 433"/>
                          <wps:cNvSpPr txBox="1">
                            <a:spLocks noChangeArrowheads="1"/>
                          </wps:cNvSpPr>
                          <wps:spPr bwMode="auto">
                            <a:xfrm>
                              <a:off x="6638" y="12905"/>
                              <a:ext cx="1440" cy="2160"/>
                            </a:xfrm>
                            <a:prstGeom prst="rect">
                              <a:avLst/>
                            </a:prstGeom>
                            <a:solidFill>
                              <a:srgbClr val="CCFFFF"/>
                            </a:solidFill>
                            <a:ln w="19050">
                              <a:solidFill>
                                <a:srgbClr val="000000"/>
                              </a:solidFill>
                              <a:miter lim="800000"/>
                              <a:headEnd/>
                              <a:tailEnd/>
                            </a:ln>
                          </wps:spPr>
                          <wps:txbx>
                            <w:txbxContent>
                              <w:p w:rsidR="00776C85" w:rsidRDefault="00776C85">
                                <w:r>
                                  <w:rPr>
                                    <w:sz w:val="22"/>
                                    <w:szCs w:val="22"/>
                                  </w:rPr>
                                  <w:t>GA ČR</w:t>
                                </w:r>
                              </w:p>
                            </w:txbxContent>
                          </wps:txbx>
                          <wps:bodyPr rot="0" vert="horz" wrap="square" lIns="18000" tIns="36000" rIns="18000" bIns="10800" anchor="t" anchorCtr="0" upright="1">
                            <a:noAutofit/>
                          </wps:bodyPr>
                        </wps:wsp>
                        <wps:wsp>
                          <wps:cNvPr id="302" name="Text Box 434"/>
                          <wps:cNvSpPr txBox="1">
                            <a:spLocks noChangeArrowheads="1"/>
                          </wps:cNvSpPr>
                          <wps:spPr bwMode="auto">
                            <a:xfrm>
                              <a:off x="8078" y="12905"/>
                              <a:ext cx="1080" cy="2160"/>
                            </a:xfrm>
                            <a:prstGeom prst="rect">
                              <a:avLst/>
                            </a:prstGeom>
                            <a:solidFill>
                              <a:srgbClr val="CCFFFF"/>
                            </a:solidFill>
                            <a:ln w="19050">
                              <a:solidFill>
                                <a:srgbClr val="000000"/>
                              </a:solidFill>
                              <a:miter lim="800000"/>
                              <a:headEnd/>
                              <a:tailEnd/>
                            </a:ln>
                          </wps:spPr>
                          <wps:txbx>
                            <w:txbxContent>
                              <w:p w:rsidR="00776C85" w:rsidRDefault="00776C85">
                                <w:r>
                                  <w:rPr>
                                    <w:sz w:val="22"/>
                                    <w:szCs w:val="22"/>
                                  </w:rPr>
                                  <w:t>TA ČR</w:t>
                                </w:r>
                              </w:p>
                            </w:txbxContent>
                          </wps:txbx>
                          <wps:bodyPr rot="0" vert="horz" wrap="square" lIns="18000" tIns="36000" rIns="18000" bIns="10800" anchor="t" anchorCtr="0" upright="1">
                            <a:noAutofit/>
                          </wps:bodyPr>
                        </wps:wsp>
                        <wps:wsp>
                          <wps:cNvPr id="303" name="Text Box 435"/>
                          <wps:cNvSpPr txBox="1">
                            <a:spLocks noChangeArrowheads="1"/>
                          </wps:cNvSpPr>
                          <wps:spPr bwMode="auto">
                            <a:xfrm>
                              <a:off x="9158" y="12905"/>
                              <a:ext cx="1080" cy="2160"/>
                            </a:xfrm>
                            <a:prstGeom prst="rect">
                              <a:avLst/>
                            </a:prstGeom>
                            <a:solidFill>
                              <a:srgbClr val="CCFFFF"/>
                            </a:solidFill>
                            <a:ln w="19050">
                              <a:solidFill>
                                <a:srgbClr val="000000"/>
                              </a:solidFill>
                              <a:miter lim="800000"/>
                              <a:headEnd/>
                              <a:tailEnd/>
                            </a:ln>
                          </wps:spPr>
                          <wps:txbx>
                            <w:txbxContent>
                              <w:p w:rsidR="00776C85" w:rsidRDefault="00776C85">
                                <w:r>
                                  <w:rPr>
                                    <w:sz w:val="22"/>
                                    <w:szCs w:val="22"/>
                                  </w:rPr>
                                  <w:t>MŠMT</w:t>
                                </w:r>
                              </w:p>
                            </w:txbxContent>
                          </wps:txbx>
                          <wps:bodyPr rot="0" vert="horz" wrap="square" lIns="18000" tIns="36000" rIns="18000" bIns="10800" anchor="t" anchorCtr="0" upright="1">
                            <a:noAutofit/>
                          </wps:bodyPr>
                        </wps:wsp>
                        <wps:wsp>
                          <wps:cNvPr id="304" name="Text Box 436"/>
                          <wps:cNvSpPr txBox="1">
                            <a:spLocks noChangeArrowheads="1"/>
                          </wps:cNvSpPr>
                          <wps:spPr bwMode="auto">
                            <a:xfrm>
                              <a:off x="10238" y="12905"/>
                              <a:ext cx="1080" cy="2160"/>
                            </a:xfrm>
                            <a:prstGeom prst="rect">
                              <a:avLst/>
                            </a:prstGeom>
                            <a:solidFill>
                              <a:srgbClr val="CCFFFF"/>
                            </a:solidFill>
                            <a:ln w="19050">
                              <a:solidFill>
                                <a:srgbClr val="000000"/>
                              </a:solidFill>
                              <a:miter lim="800000"/>
                              <a:headEnd/>
                              <a:tailEnd/>
                            </a:ln>
                          </wps:spPr>
                          <wps:txbx>
                            <w:txbxContent>
                              <w:p w:rsidR="00776C85" w:rsidRDefault="00776C85">
                                <w:r>
                                  <w:rPr>
                                    <w:sz w:val="22"/>
                                    <w:szCs w:val="22"/>
                                  </w:rPr>
                                  <w:t>Ostatní</w:t>
                                </w:r>
                              </w:p>
                            </w:txbxContent>
                          </wps:txbx>
                          <wps:bodyPr rot="0" vert="horz" wrap="square" lIns="18000" tIns="36000" rIns="18000" bIns="10800" anchor="t" anchorCtr="0" upright="1">
                            <a:noAutofit/>
                          </wps:bodyPr>
                        </wps:wsp>
                        <wps:wsp>
                          <wps:cNvPr id="305" name="Oval 437"/>
                          <wps:cNvSpPr>
                            <a:spLocks noChangeArrowheads="1"/>
                          </wps:cNvSpPr>
                          <wps:spPr bwMode="auto">
                            <a:xfrm>
                              <a:off x="7538" y="13554"/>
                              <a:ext cx="900" cy="36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06" name="Oval 438"/>
                          <wps:cNvSpPr>
                            <a:spLocks noChangeArrowheads="1"/>
                          </wps:cNvSpPr>
                          <wps:spPr bwMode="auto">
                            <a:xfrm>
                              <a:off x="7178" y="14274"/>
                              <a:ext cx="720" cy="36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07" name="Oval 439"/>
                          <wps:cNvSpPr>
                            <a:spLocks noChangeArrowheads="1"/>
                          </wps:cNvSpPr>
                          <wps:spPr bwMode="auto">
                            <a:xfrm>
                              <a:off x="8618" y="14094"/>
                              <a:ext cx="720" cy="36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08" name="Oval 440"/>
                          <wps:cNvSpPr>
                            <a:spLocks noChangeArrowheads="1"/>
                          </wps:cNvSpPr>
                          <wps:spPr bwMode="auto">
                            <a:xfrm>
                              <a:off x="9158" y="13554"/>
                              <a:ext cx="1080" cy="5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09" name="Text Box 441"/>
                          <wps:cNvSpPr txBox="1">
                            <a:spLocks noChangeArrowheads="1"/>
                          </wps:cNvSpPr>
                          <wps:spPr bwMode="auto">
                            <a:xfrm>
                              <a:off x="1418" y="12361"/>
                              <a:ext cx="4860" cy="544"/>
                            </a:xfrm>
                            <a:prstGeom prst="rect">
                              <a:avLst/>
                            </a:prstGeom>
                            <a:solidFill>
                              <a:srgbClr val="CCFFCC"/>
                            </a:solidFill>
                            <a:ln w="19050">
                              <a:solidFill>
                                <a:srgbClr val="000000"/>
                              </a:solidFill>
                              <a:miter lim="800000"/>
                              <a:headEnd/>
                              <a:tailEnd/>
                            </a:ln>
                          </wps:spPr>
                          <wps:txbx>
                            <w:txbxContent>
                              <w:p w:rsidR="00776C85" w:rsidRPr="002939C7" w:rsidRDefault="00776C85" w:rsidP="003B6A54">
                                <w:pPr>
                                  <w:jc w:val="center"/>
                                  <w:rPr>
                                    <w:b/>
                                    <w:sz w:val="22"/>
                                    <w:szCs w:val="22"/>
                                  </w:rPr>
                                </w:pPr>
                                <w:r w:rsidRPr="002939C7">
                                  <w:rPr>
                                    <w:b/>
                                    <w:sz w:val="22"/>
                                    <w:szCs w:val="22"/>
                                  </w:rPr>
                                  <w:t>Institucionální podpora na RVO</w:t>
                                </w:r>
                              </w:p>
                              <w:p w:rsidR="00776C85" w:rsidRDefault="00776C85">
                                <w:r>
                                  <w:rPr>
                                    <w:sz w:val="22"/>
                                    <w:szCs w:val="22"/>
                                  </w:rPr>
                                  <w:t>(výkonnostní smlouvy)</w:t>
                                </w:r>
                              </w:p>
                            </w:txbxContent>
                          </wps:txbx>
                          <wps:bodyPr rot="0" vert="horz" wrap="square" lIns="18000" tIns="36000" rIns="18000" bIns="10800" anchor="t" anchorCtr="0" upright="1">
                            <a:noAutofit/>
                          </wps:bodyPr>
                        </wps:wsp>
                        <wps:wsp>
                          <wps:cNvPr id="310" name="Text Box 442"/>
                          <wps:cNvSpPr txBox="1">
                            <a:spLocks noChangeArrowheads="1"/>
                          </wps:cNvSpPr>
                          <wps:spPr bwMode="auto">
                            <a:xfrm>
                              <a:off x="6638" y="12361"/>
                              <a:ext cx="4680" cy="540"/>
                            </a:xfrm>
                            <a:prstGeom prst="rect">
                              <a:avLst/>
                            </a:prstGeom>
                            <a:solidFill>
                              <a:srgbClr val="CCFFFF"/>
                            </a:solidFill>
                            <a:ln w="19050">
                              <a:solidFill>
                                <a:srgbClr val="000000"/>
                              </a:solidFill>
                              <a:miter lim="800000"/>
                              <a:headEnd/>
                              <a:tailEnd/>
                            </a:ln>
                          </wps:spPr>
                          <wps:txbx>
                            <w:txbxContent>
                              <w:p w:rsidR="00776C85" w:rsidRDefault="00776C85">
                                <w:r w:rsidRPr="002939C7">
                                  <w:rPr>
                                    <w:b/>
                                    <w:sz w:val="22"/>
                                    <w:szCs w:val="22"/>
                                  </w:rPr>
                                  <w:t>Účelová podpora na programy a SGP/granty</w:t>
                                </w:r>
                              </w:p>
                            </w:txbxContent>
                          </wps:txbx>
                          <wps:bodyPr rot="0" vert="horz" wrap="square" lIns="18000" tIns="36000" rIns="18000" bIns="10800" anchor="t" anchorCtr="0" upright="1">
                            <a:noAutofit/>
                          </wps:bodyPr>
                        </wps:wsp>
                        <wps:wsp>
                          <wps:cNvPr id="311" name="Oval 443"/>
                          <wps:cNvSpPr>
                            <a:spLocks noChangeArrowheads="1"/>
                          </wps:cNvSpPr>
                          <wps:spPr bwMode="auto">
                            <a:xfrm>
                              <a:off x="10058" y="14274"/>
                              <a:ext cx="720" cy="36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12" name="Oval 444"/>
                          <wps:cNvSpPr>
                            <a:spLocks noChangeArrowheads="1"/>
                          </wps:cNvSpPr>
                          <wps:spPr bwMode="auto">
                            <a:xfrm>
                              <a:off x="10598" y="13734"/>
                              <a:ext cx="720" cy="36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13" name="Oval 445"/>
                          <wps:cNvSpPr>
                            <a:spLocks noChangeArrowheads="1"/>
                          </wps:cNvSpPr>
                          <wps:spPr bwMode="auto">
                            <a:xfrm>
                              <a:off x="1598" y="13621"/>
                              <a:ext cx="1080" cy="5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14" name="Oval 446"/>
                          <wps:cNvSpPr>
                            <a:spLocks noChangeArrowheads="1"/>
                          </wps:cNvSpPr>
                          <wps:spPr bwMode="auto">
                            <a:xfrm>
                              <a:off x="9338" y="14454"/>
                              <a:ext cx="720" cy="36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s:wsp>
                        <wps:cNvPr id="315" name="Text Box 447"/>
                        <wps:cNvSpPr txBox="1">
                          <a:spLocks noChangeArrowheads="1"/>
                        </wps:cNvSpPr>
                        <wps:spPr bwMode="auto">
                          <a:xfrm>
                            <a:off x="3215" y="10497"/>
                            <a:ext cx="1803" cy="897"/>
                          </a:xfrm>
                          <a:prstGeom prst="rect">
                            <a:avLst/>
                          </a:prstGeom>
                          <a:solidFill>
                            <a:srgbClr val="FF99CC"/>
                          </a:solidFill>
                          <a:ln w="19050">
                            <a:solidFill>
                              <a:srgbClr val="000000"/>
                            </a:solidFill>
                            <a:miter lim="800000"/>
                            <a:headEnd/>
                            <a:tailEnd/>
                          </a:ln>
                        </wps:spPr>
                        <wps:txbx>
                          <w:txbxContent>
                            <w:p w:rsidR="00776C85" w:rsidRPr="000E4C4E" w:rsidRDefault="00776C85" w:rsidP="003B6A54">
                              <w:pPr>
                                <w:jc w:val="center"/>
                                <w:rPr>
                                  <w:b/>
                                  <w:sz w:val="22"/>
                                  <w:szCs w:val="22"/>
                                </w:rPr>
                              </w:pPr>
                              <w:r w:rsidRPr="000E4C4E">
                                <w:rPr>
                                  <w:b/>
                                  <w:sz w:val="22"/>
                                  <w:szCs w:val="22"/>
                                </w:rPr>
                                <w:t>NIF</w:t>
                              </w:r>
                            </w:p>
                            <w:p w:rsidR="00776C85" w:rsidRPr="000E4C4E" w:rsidRDefault="00776C85" w:rsidP="003B6A54">
                              <w:pPr>
                                <w:jc w:val="center"/>
                                <w:rPr>
                                  <w:b/>
                                  <w:sz w:val="22"/>
                                  <w:szCs w:val="22"/>
                                </w:rPr>
                              </w:pPr>
                              <w:r w:rsidRPr="000E4C4E">
                                <w:rPr>
                                  <w:b/>
                                  <w:sz w:val="22"/>
                                  <w:szCs w:val="22"/>
                                </w:rPr>
                                <w:t>AV ČR</w:t>
                              </w:r>
                            </w:p>
                            <w:p w:rsidR="00776C85" w:rsidRDefault="00776C85">
                              <w:r>
                                <w:rPr>
                                  <w:sz w:val="22"/>
                                  <w:szCs w:val="22"/>
                                </w:rPr>
                                <w:t>(</w:t>
                              </w:r>
                              <w:r w:rsidRPr="005F5FE2">
                                <w:rPr>
                                  <w:sz w:val="20"/>
                                  <w:szCs w:val="20"/>
                                </w:rPr>
                                <w:t>cca 32 %)</w:t>
                              </w:r>
                            </w:p>
                          </w:txbxContent>
                        </wps:txbx>
                        <wps:bodyPr rot="0" vert="horz" wrap="square" lIns="18000" tIns="36000" rIns="18000" bIns="10800" anchor="t" anchorCtr="0" upright="1">
                          <a:noAutofit/>
                        </wps:bodyPr>
                      </wps:wsp>
                      <wps:wsp>
                        <wps:cNvPr id="316" name="Text Box 448"/>
                        <wps:cNvSpPr txBox="1">
                          <a:spLocks noChangeArrowheads="1"/>
                        </wps:cNvSpPr>
                        <wps:spPr bwMode="auto">
                          <a:xfrm>
                            <a:off x="5018" y="10494"/>
                            <a:ext cx="2703" cy="900"/>
                          </a:xfrm>
                          <a:prstGeom prst="rect">
                            <a:avLst/>
                          </a:prstGeom>
                          <a:solidFill>
                            <a:srgbClr val="FF99CC"/>
                          </a:solidFill>
                          <a:ln w="19050">
                            <a:solidFill>
                              <a:srgbClr val="000000"/>
                            </a:solidFill>
                            <a:miter lim="800000"/>
                            <a:headEnd/>
                            <a:tailEnd/>
                          </a:ln>
                        </wps:spPr>
                        <wps:txbx>
                          <w:txbxContent>
                            <w:p w:rsidR="00776C85" w:rsidRPr="000E4C4E" w:rsidRDefault="00776C85" w:rsidP="003B6A54">
                              <w:pPr>
                                <w:jc w:val="center"/>
                                <w:rPr>
                                  <w:b/>
                                  <w:sz w:val="22"/>
                                  <w:szCs w:val="22"/>
                                </w:rPr>
                              </w:pPr>
                              <w:r w:rsidRPr="000E4C4E">
                                <w:rPr>
                                  <w:b/>
                                  <w:sz w:val="22"/>
                                  <w:szCs w:val="22"/>
                                </w:rPr>
                                <w:t>NIF</w:t>
                              </w:r>
                            </w:p>
                            <w:p w:rsidR="00776C85" w:rsidRPr="000E4C4E" w:rsidRDefault="00776C85" w:rsidP="003B6A54">
                              <w:pPr>
                                <w:jc w:val="center"/>
                                <w:rPr>
                                  <w:b/>
                                  <w:sz w:val="22"/>
                                  <w:szCs w:val="22"/>
                                </w:rPr>
                              </w:pPr>
                              <w:r w:rsidRPr="000E4C4E">
                                <w:rPr>
                                  <w:b/>
                                  <w:sz w:val="22"/>
                                  <w:szCs w:val="22"/>
                                </w:rPr>
                                <w:t>MŠMT</w:t>
                              </w:r>
                            </w:p>
                            <w:p w:rsidR="00776C85" w:rsidRDefault="00776C85">
                              <w:r w:rsidRPr="006C606D">
                                <w:rPr>
                                  <w:sz w:val="20"/>
                                  <w:szCs w:val="20"/>
                                </w:rPr>
                                <w:t>(cca 50,0 %)</w:t>
                              </w:r>
                            </w:p>
                          </w:txbxContent>
                        </wps:txbx>
                        <wps:bodyPr rot="0" vert="horz" wrap="square" lIns="18000" tIns="36000" rIns="18000" bIns="10800" anchor="t" anchorCtr="0" upright="1">
                          <a:noAutofit/>
                        </wps:bodyPr>
                      </wps:wsp>
                      <wps:wsp>
                        <wps:cNvPr id="317" name="Text Box 449"/>
                        <wps:cNvSpPr txBox="1">
                          <a:spLocks noChangeArrowheads="1"/>
                        </wps:cNvSpPr>
                        <wps:spPr bwMode="auto">
                          <a:xfrm>
                            <a:off x="7718" y="10494"/>
                            <a:ext cx="1080" cy="900"/>
                          </a:xfrm>
                          <a:prstGeom prst="rect">
                            <a:avLst/>
                          </a:prstGeom>
                          <a:solidFill>
                            <a:srgbClr val="FF99CC"/>
                          </a:solidFill>
                          <a:ln w="19050">
                            <a:solidFill>
                              <a:srgbClr val="000000"/>
                            </a:solidFill>
                            <a:miter lim="800000"/>
                            <a:headEnd/>
                            <a:tailEnd/>
                          </a:ln>
                        </wps:spPr>
                        <wps:txbx>
                          <w:txbxContent>
                            <w:p w:rsidR="00776C85" w:rsidRPr="000E4C4E" w:rsidRDefault="00776C85" w:rsidP="003B6A54">
                              <w:pPr>
                                <w:jc w:val="center"/>
                                <w:rPr>
                                  <w:b/>
                                  <w:sz w:val="22"/>
                                  <w:szCs w:val="22"/>
                                </w:rPr>
                              </w:pPr>
                              <w:r w:rsidRPr="000E4C4E">
                                <w:rPr>
                                  <w:b/>
                                  <w:sz w:val="22"/>
                                  <w:szCs w:val="22"/>
                                </w:rPr>
                                <w:t>NIF</w:t>
                              </w:r>
                            </w:p>
                            <w:p w:rsidR="00776C85" w:rsidRPr="000E4C4E" w:rsidRDefault="00776C85" w:rsidP="003B6A54">
                              <w:pPr>
                                <w:jc w:val="center"/>
                                <w:rPr>
                                  <w:b/>
                                  <w:sz w:val="22"/>
                                  <w:szCs w:val="22"/>
                                </w:rPr>
                              </w:pPr>
                              <w:r w:rsidRPr="000E4C4E">
                                <w:rPr>
                                  <w:b/>
                                  <w:sz w:val="22"/>
                                  <w:szCs w:val="22"/>
                                </w:rPr>
                                <w:t>MZ</w:t>
                              </w:r>
                            </w:p>
                            <w:p w:rsidR="00776C85" w:rsidRDefault="00776C85">
                              <w:r w:rsidRPr="006C606D">
                                <w:rPr>
                                  <w:sz w:val="20"/>
                                  <w:szCs w:val="20"/>
                                </w:rPr>
                                <w:t>(cca 10 %)</w:t>
                              </w:r>
                            </w:p>
                          </w:txbxContent>
                        </wps:txbx>
                        <wps:bodyPr rot="0" vert="horz" wrap="square" lIns="18000" tIns="36000" rIns="18000" bIns="10800" anchor="t" anchorCtr="0" upright="1">
                          <a:noAutofit/>
                        </wps:bodyPr>
                      </wps:wsp>
                      <wps:wsp>
                        <wps:cNvPr id="318" name="Text Box 450"/>
                        <wps:cNvSpPr txBox="1">
                          <a:spLocks noChangeArrowheads="1"/>
                        </wps:cNvSpPr>
                        <wps:spPr bwMode="auto">
                          <a:xfrm>
                            <a:off x="8798" y="10494"/>
                            <a:ext cx="900" cy="900"/>
                          </a:xfrm>
                          <a:prstGeom prst="rect">
                            <a:avLst/>
                          </a:prstGeom>
                          <a:solidFill>
                            <a:srgbClr val="FF99CC"/>
                          </a:solidFill>
                          <a:ln w="19050">
                            <a:solidFill>
                              <a:srgbClr val="000000"/>
                            </a:solidFill>
                            <a:miter lim="800000"/>
                            <a:headEnd/>
                            <a:tailEnd/>
                          </a:ln>
                        </wps:spPr>
                        <wps:txbx>
                          <w:txbxContent>
                            <w:p w:rsidR="00776C85" w:rsidRPr="000E4C4E" w:rsidRDefault="00776C85" w:rsidP="003B6A54">
                              <w:pPr>
                                <w:jc w:val="center"/>
                                <w:rPr>
                                  <w:b/>
                                  <w:sz w:val="22"/>
                                  <w:szCs w:val="22"/>
                                </w:rPr>
                              </w:pPr>
                              <w:r w:rsidRPr="000E4C4E">
                                <w:rPr>
                                  <w:b/>
                                  <w:sz w:val="22"/>
                                  <w:szCs w:val="22"/>
                                </w:rPr>
                                <w:t>NIF</w:t>
                              </w:r>
                            </w:p>
                            <w:p w:rsidR="00776C85" w:rsidRPr="000E4C4E" w:rsidRDefault="00776C85" w:rsidP="003B6A54">
                              <w:pPr>
                                <w:jc w:val="center"/>
                                <w:rPr>
                                  <w:b/>
                                  <w:sz w:val="22"/>
                                  <w:szCs w:val="22"/>
                                </w:rPr>
                              </w:pPr>
                              <w:r w:rsidRPr="000E4C4E">
                                <w:rPr>
                                  <w:b/>
                                  <w:sz w:val="22"/>
                                  <w:szCs w:val="22"/>
                                </w:rPr>
                                <w:t>MPO</w:t>
                              </w:r>
                            </w:p>
                            <w:p w:rsidR="00776C85" w:rsidRDefault="00776C85">
                              <w:r w:rsidRPr="006C606D">
                                <w:rPr>
                                  <w:sz w:val="20"/>
                                  <w:szCs w:val="20"/>
                                </w:rPr>
                                <w:t>(cca 8 %)</w:t>
                              </w:r>
                            </w:p>
                          </w:txbxContent>
                        </wps:txbx>
                        <wps:bodyPr rot="0" vert="horz" wrap="square" lIns="18000" tIns="36000" rIns="18000" bIns="10800" anchor="t" anchorCtr="0" upright="1">
                          <a:noAutofit/>
                        </wps:bodyPr>
                      </wps:wsp>
                      <wps:wsp>
                        <wps:cNvPr id="319" name="Line 451"/>
                        <wps:cNvCnPr/>
                        <wps:spPr bwMode="auto">
                          <a:xfrm>
                            <a:off x="11138" y="10134"/>
                            <a:ext cx="0" cy="1620"/>
                          </a:xfrm>
                          <a:prstGeom prst="line">
                            <a:avLst/>
                          </a:prstGeom>
                          <a:noFill/>
                          <a:ln w="317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0" name="Line 452"/>
                        <wps:cNvCnPr/>
                        <wps:spPr bwMode="auto">
                          <a:xfrm flipH="1">
                            <a:off x="10241" y="10134"/>
                            <a:ext cx="900" cy="360"/>
                          </a:xfrm>
                          <a:prstGeom prst="line">
                            <a:avLst/>
                          </a:prstGeom>
                          <a:noFill/>
                          <a:ln w="317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1" name="Line 453"/>
                        <wps:cNvCnPr/>
                        <wps:spPr bwMode="auto">
                          <a:xfrm>
                            <a:off x="1775" y="10134"/>
                            <a:ext cx="540" cy="360"/>
                          </a:xfrm>
                          <a:prstGeom prst="line">
                            <a:avLst/>
                          </a:prstGeom>
                          <a:noFill/>
                          <a:ln w="317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2" name="Line 454"/>
                        <wps:cNvCnPr/>
                        <wps:spPr bwMode="auto">
                          <a:xfrm>
                            <a:off x="1775" y="10134"/>
                            <a:ext cx="0" cy="1620"/>
                          </a:xfrm>
                          <a:prstGeom prst="line">
                            <a:avLst/>
                          </a:prstGeom>
                          <a:noFill/>
                          <a:ln w="317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3" name="Text Box 455"/>
                        <wps:cNvSpPr txBox="1">
                          <a:spLocks noChangeArrowheads="1"/>
                        </wps:cNvSpPr>
                        <wps:spPr bwMode="auto">
                          <a:xfrm>
                            <a:off x="2138" y="10674"/>
                            <a:ext cx="1080" cy="540"/>
                          </a:xfrm>
                          <a:prstGeom prst="rect">
                            <a:avLst/>
                          </a:prstGeom>
                          <a:noFill/>
                          <a:ln>
                            <a:noFill/>
                          </a:ln>
                          <a:extLst>
                            <a:ext uri="{909E8E84-426E-40DD-AFC4-6F175D3DCCD1}">
                              <a14:hiddenFill xmlns:a14="http://schemas.microsoft.com/office/drawing/2010/main">
                                <a:solidFill>
                                  <a:srgbClr val="FF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6C85" w:rsidRDefault="00776C85">
                              <w:r w:rsidRPr="002F42F4">
                                <w:rPr>
                                  <w:b/>
                                  <w:sz w:val="20"/>
                                  <w:szCs w:val="20"/>
                                </w:rPr>
                                <w:t>+ neveřejné zdroje</w:t>
                              </w:r>
                            </w:p>
                          </w:txbxContent>
                        </wps:txbx>
                        <wps:bodyPr rot="0" vert="horz" wrap="square" lIns="18000" tIns="10800" rIns="18000" bIns="10800" anchor="t" anchorCtr="0" upright="1">
                          <a:noAutofit/>
                        </wps:bodyPr>
                      </wps:wsp>
                      <wps:wsp>
                        <wps:cNvPr id="484" name="Text Box 456"/>
                        <wps:cNvSpPr txBox="1">
                          <a:spLocks noChangeArrowheads="1"/>
                        </wps:cNvSpPr>
                        <wps:spPr bwMode="auto">
                          <a:xfrm>
                            <a:off x="9698" y="10674"/>
                            <a:ext cx="1260" cy="540"/>
                          </a:xfrm>
                          <a:prstGeom prst="rect">
                            <a:avLst/>
                          </a:prstGeom>
                          <a:noFill/>
                          <a:ln>
                            <a:noFill/>
                          </a:ln>
                          <a:extLst>
                            <a:ext uri="{909E8E84-426E-40DD-AFC4-6F175D3DCCD1}">
                              <a14:hiddenFill xmlns:a14="http://schemas.microsoft.com/office/drawing/2010/main">
                                <a:solidFill>
                                  <a:srgbClr val="FF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6C85" w:rsidRDefault="00776C85">
                              <w:r w:rsidRPr="002F42F4">
                                <w:rPr>
                                  <w:b/>
                                  <w:sz w:val="20"/>
                                  <w:szCs w:val="20"/>
                                </w:rPr>
                                <w:t xml:space="preserve">+ </w:t>
                              </w:r>
                              <w:r>
                                <w:rPr>
                                  <w:b/>
                                  <w:sz w:val="20"/>
                                  <w:szCs w:val="20"/>
                                </w:rPr>
                                <w:t>mezinár. a EU zdroje</w:t>
                              </w:r>
                            </w:p>
                          </w:txbxContent>
                        </wps:txbx>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Skupina 378" o:spid="_x0000_s1066" style="position:absolute;left:0;text-align:left;margin-left:-13.85pt;margin-top:9.35pt;width:495pt;height:369.4pt;z-index:251660288" coordorigin="1418,7254" coordsize="9900,73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Y7+Rg8AAHrZAAAOAAAAZHJzL2Uyb0RvYy54bWzsXVuT2kYWft+q/Q8q3vGopZaQqOCUzQze&#10;VDmbVDn7AzQgQBUhEUkzjJPKf9/Tt6MLMB6GoR2g/TAWCESr9fW5feec/uHHp1VqPcZFmeTZqEfe&#10;2T0rzqb5LMkWo97/fpv0g55VVlE2i9I8i0e9r3HZ+/H9v//1w2Y9jJ18maezuLDgIlk53KxHvWVV&#10;rYc3N+V0Ga+i8l2+jjM4Oc+LVVTBy2JxMyuiDVx9ld44tu3fbPJiti7yaVyW8O6tONl7z68/n8fT&#10;6pf5vIwrKx31YGwV/1vwv/fs7837H6LhoojWy2QqhxG9YhSrKMngR/FSt1EVWQ9FsnWpVTIt8jKf&#10;V++m+eomn8+TaczvAe6G2J27+VTkD2t+L4vhZrHGaYKp7czTqy87/e/jr4WVzODZ9awsWsEj+vL7&#10;wzrJIssdBGx6NuvFED71qVh/Wf9aiHuEw8/59PcSTt90z7PXC/Fh637zcz6DS0YPVc6n52lerNgl&#10;4MatJ/4UvuJTiJ8qawpv+k7gezY8rCmco35I3EA+p+kSHib7HqEEcAWnB45HxTOcLu/k98NQfXng&#10;BvwWbqKh+GE+WDk4dmeAubKe1vK4af2yjNYxf1olmzA5ra6a1l8eoxTmlA+X/TJ8RE1oKWbTyvLx&#10;MsoW8YeiyDfLOJrBiAi7PRh34wvsRQnP4pvT69iOx6eJ2M7AE/OkZhkmSU4xcan4ETVL0XBdlNWn&#10;OF9Z7GDUi9M0WZfs3qJh9Pi5rNiQ6k+xt8s8TWaTJE35i2JxP04LC+541JtMxuMw5HfR+ViaWRu4&#10;wdD2bH7p/deAsbLhip9tfQxWSDaD96Mhm687eVxFSSqOYZhpJieQzZl46vf57CvMX5ELeQDyCw6W&#10;efFnz9qALBj1yj8eoiLuWelPGTyDkFDKhAd/Qb2BAy+K5pn75pkom8KlRr2qZ4nDcSUEzsO6SBZL&#10;+CXCbzfLP8CymCd8NtkzFaOSgwVgirXH4YrLUKKKKlRxEQGw4k+3uxSZOHqrpbpjySGUcME5A3sg&#10;YLZjqXq2hOCupaq++T2XKqwVIQF/Y3f2MX+CefXZ7TRWn1U9wQn1CE+1cHGyA9tzxISqyRZQZKLR&#10;Ib5aEkqsdtZtAervdYt2PJ7Av10L7i0W7SqpQOmnyWrUC3BlH7aCq6f7J6G2uGipl8+LFzVhP60W&#10;tevzF2JRyzNiURMbPqdW8hstag1qx9+BZb40tWPZCTyhq7ex7LhMrBosKyyDXpHS5kAFddlYHuzA&#10;sjRN0SrSI5c9Eu7DMpMTBstDlMsOtynPSy5Lx6VrbMEjF3aBMrakyjmdX+R64Hsx/yb0B25b/6Ot&#10;BSpLnEFTK/ClVxR64ZZXxI1WJmrl976noRWqCa0NLeHiaVdOwYAIDyn0acdB8lA3CSMQJ6x2fKR7&#10;9HozixlZ+8ws5tNkOXOphNvD3JhoCGYg+F/ySEQY/gqJQ+2PTtif+MGgTyfU64cDO+jbJPwY+jYN&#10;6e3kb2YHEjpcJrNZnH1OslhFOwh9mdsr4y4iTsHjHcx7Cz1wMdlwWl5Z2XQAuYWnLNXWxw60A1vD&#10;5x4ozIb6n88K95NrN68WRtyIfoUwQgNRmoHCQIR3hXEIB2/q7WkwDAmMWUgzEZAIUE5rCEjskFDK&#10;r9krn7aW25HRiMkE7HmG2ChdLyMRo3A8GxS7WGcSuxxXLbQKz+cowF92tKKOrj0TuSAYZ5TaNJBr&#10;83TalHjKahsMut40Wm1M3AMAouH5qVPiqCXd0KfcbDD6VIUkhfY0+rQZGT1CnyK6DnRUL1CfdgL8&#10;gc4Av9Gnlxz9f5k+7VIBwcmpAMdX3ikNL9A7ZR5hlwcIvg8PYNxT8FmvwD1FnWHUKRIX0j3tkhY8&#10;1nAivtyoU6NOkWxQ7unJk2CAvJekwrZ76kCQlxNkLDxyru4pxs8b7imytjLqpIe/Mfr0OvSpNIFV&#10;Ss2LcwIu0D1FrkXo05CLkUZcyOhTnqtmwr0HJ6e9yD1lqXIt8jSUfMPpwr0eS1xl5GkAsXqhNPeR&#10;DOcY7QVifcs9DZHfMuqUCTQT7RU5sW8U7cXgx9W7pw5SLVKdYiDcsKdChQrm36jTE6lTZBukeyoS&#10;fU6Z+E196Z5u5yJ1OfuzVKcYP6+90xD9B6NOjTrdXVZyBHmKIU2jTpFqkeoULQ2jTo06hSqq15dO&#10;tb1TDYl1DjIXDUWCS12rIvF9V3rANuXha543yosrTfkQr+aqM0OxkOBAYXzZJRcO0iANMONUaQVz&#10;YKtwzjaYMXvP1MKxEm4HWRUD5kYJtrODgBIVyY04uB4CKiSK6zNg3l2ajZLZRabCgLkJZiR0UDJT&#10;URqvHczQVWC/nWFEM3seNZqxzOJ80LynHA4WZovSofbJKZ2Bp4C2lSJxCfVw7jalQ21D6XSqb1gk&#10;yiTwvw2l4yK6DhRHl5chQcFFlvKMB6GobTgdcCVMRdwb9O9pB6H26FNK0aQTpA61ZT7w6XIkBmRv&#10;Cv8lkDoUOkp1kySoaD+k3Uo2OYdXkXPootYwGtVDe1ZqVEPrGI36Nh3xXqZRIe+v46JKIuZ0GrWu&#10;HSHCuK45l8vQqJh50og7fSdGwDRtuYaqONdUxakmshS63LZ9VGR6TKKESZR4w0SJfT6qh5k60keF&#10;PkJQj3bKxMOaK/NVOzOVx1832zvjti3U284YodAeh0+r5saGxkm9DicVE1uNk+phiotwUqGLUnvl&#10;mco4UxnXgzji4W3b206qhtxDyrJKOj1LKMGIlNZ8LexdPsCG70pt00CVs3uUG/en6Kl5Pq3LXQyL&#10;HSiNLzv3kHrIh9ShBoLOoFYwYybtDjD7quGztEGvHMyY6nw+YN7n7DAp1SxaptAS6sTODrFtVWZF&#10;BdYvLH7oIyfQWNQoALUuauPsXIezg9HpAyXSBea4QBf5VvyQoLQ28UMTP9QQP4Qe+h2VKlfn6Rg5&#10;YmPf57BbBnURlNwAIxgNldolBvTUNRiVeh0qFdFlVCpLoBNOgogf1ps3GZVqVKoOlYphEknJqS2X&#10;TqdSQ1fWYdQ7DKnY3iVoVAe2i5Vrutao0PKnzQsYjWoKMWAG3qYQQ+w6wpKSr16jOgEKNKlRuwSG&#10;YeQMI3c8I9dm5/bEgB1olNp2WJ2TF2Ugc0ZIKJLf6hhwvak57JTMXedGs636i44LcVZQV+zk3dZ+&#10;6OqryFTUU6F2xj75fugONADd1rGYl6A1ENyYt9Dmrk094foapYzH7InBM+nUOx6/OfqB++vt2ikd&#10;C5jFHvGvUFSXTVY60Hp1G87fh9fAnZYJSK8OnPVttXwmcEar/kC769LhjERBwwPqkgV6PCDcbHkH&#10;nOsE0FN3/jkTOKOpbODcapbSyZuHVkBtZ/6ULgXu4kyoBzszc7NMhUu6bSvQJIuG66KsPsX5Su4u&#10;fPR2p/s2GD56+97L3s2UmToarGHMq5c+L0bYNUSRHQqdblmnfEJdYd/V9m8NUNFE3wD0z561KaL1&#10;qFf+8RAVcc9Kf8pK2AFbeAoVf0E9HgcV20TLM2KraHnm3LaLdtjWuU2ao27LpQGguDUScX0R3a4B&#10;Srp7IxmEXilCO2FD6KakT8fjZiPEDUQfrBqhXUrEAPQqAepCe762CEXfU4MIxfb9O4xQA9C8GrGA&#10;8mNcwAFwtlcK0B0h2bqfidaQLCbcM6efR4VreaovJPucy0RgXHaP+415mszUBvOl2PjEeoxSgBT/&#10;tyus+6YhWayJME5/w+l3oXXiVki2biagFc7YvHoXnE2LVOZj1wwDkkAGzi047wjJujhXWuGMJfkG&#10;zpyxY/vMAYdaDsu1IlBrOCMJZODcgjOGZGuGoa6E1ArnuoG1wfO38YwskMFzC8+dCK6L8ySxfEqK&#10;ARtjE9eDHkGGYuC7uxwI0MuO4Lo2lt4IigFSePXFx7DRLKHOoANQE34w4QfYtca1sY5JAlQnB4Z9&#10;Gwm1u22mDEANQDlAOxxYnbStQcXXPte2iq/TYL7Zg8KkEcBTsy6UpXUh3W8r5FVnbOp1qijkuvCk&#10;gjoZWWW9aGsAdCZZW2iJHWixXnYSogu9JbfR3CXN9CQhNvgITK1HNJsOQK34LZptBs3NAAG09GzR&#10;vxRzNTVYD3VfIeOANaK0ByL0wiME0PqyjVAkFrUgVLXpIO6gW/ZkPDDjgTEPDHpZthHa5b9OGWQl&#10;NUC3sxCRxDUe2FXn0EDTvjZCkf7TIEOxLwOkyHRpACNC/+kitK7CZQ31NVQduNDPUoK15mBpl7fS&#10;42C5DhsMq0GwaciH0Ej4CmAvRmsKJwNxan8GbRFPK56UFT1+LivgN+CjqpDm+VytySQMzyNcAGln&#10;krg50Hy99HABElwNNGNoRWvwy7NV8AvQ3KG7oPpeopnV1giIPs2LFYOngqqs+boKNGOavkFzK1yA&#10;bFgDzRha0YrmwWA/mmvqwaAZPBRRJMe0t0FzC81IndVorvWYVjQHA1bLJi2NjmzGakcDZgZmjFAa&#10;MLfAjCzb5ySLLajqVgYZAHmc/VpI84xlg1r3m5/zWTzqRQ9Vzi1Tpevz+dx6AnuXQMmYxCPpxr2A&#10;AGFmL/FFV8n9dm8KA3nO7s1yVqAA44qguwur+HYJbGXw6vKFZ0u+rerrGm64KpIoW6RQIAs/t4pn&#10;UCgbZ+JIGD0sa5Yb+WCpyyProUhGvb+gbcldcBfQPnX8uz61b2/7HyZj2vcnMOpb93Y8viV/s8ET&#10;Olwms1mcsbuznlZpVg6P6MDKRoEzddO+OnclgPJR//NBd5J+xTJhdyf9N02OHGVbUIjqXInIJkv2&#10;IkRa8zRZ/wegxjGhsGk7wB4LWbmFTZSVLuyTIJ6ognbHjDXgvG5wIvElwYlq5TXicjBQcYItRLLQ&#10;K5eXBpFGXJZlki2+LKM104tMHAPYQB0nYNfQAIkuicgm0fUicck0hRKSzyDS6G+jv/Niti7yafws&#10;IJHXarhHXW5LTyDWqc1Rv5upXTv732S5vhW6QjOLGaQdu0u+A8bWP8oybPVlbNX5TibjcchjM2Ch&#10;Nz6214QUsW1p7BKH2h+dsD/xg0GfTqjXD6G3Z98m4cfQZ/HD20nb2OVC62hj9+i+TwfWMKOtzoav&#10;rGj1/y5rGkvoBJV1bFCFgRfksejJI0PhoiePPHNuPXlogFxjQ2p0+UY9UiP0MaiyLTWwQ4+RGs3u&#10;AEZqYHuEaLiMo9ldNuMRirdpqQ5blcPVzklqcAJ4s1hzobiAHmPLZHobVVHzNRxv1sPYyZd5OouL&#10;9/8HAAD//wMAUEsDBBQABgAIAAAAIQBHAVyW4QAAAAoBAAAPAAAAZHJzL2Rvd25yZXYueG1sTI/B&#10;aoNAEIbvhb7DMoXeklWDMbGuIYS2p1BoUii5bXSiEndW3I2at+/01J6G4f/455tsM5lWDNi7xpKC&#10;cB6AQCps2VCl4Ov4NluBcF5TqVtLqOCODjb540Om09KO9InDwVeCS8ilWkHtfZdK6YoajXZz2yFx&#10;drG90Z7XvpJlr0cuN62MgmApjW6IL9S6w12NxfVwMwreRz1uF+HrsL9edvfTMf743oeo1PPTtH0B&#10;4XHyfzD86rM65Ox0tjcqnWgVzKIkYZSDFU8G1stoAeKsIImTGGSeyf8v5D8AAAD//wMAUEsBAi0A&#10;FAAGAAgAAAAhALaDOJL+AAAA4QEAABMAAAAAAAAAAAAAAAAAAAAAAFtDb250ZW50X1R5cGVzXS54&#10;bWxQSwECLQAUAAYACAAAACEAOP0h/9YAAACUAQAACwAAAAAAAAAAAAAAAAAvAQAAX3JlbHMvLnJl&#10;bHNQSwECLQAUAAYACAAAACEA082O/kYPAAB62QAADgAAAAAAAAAAAAAAAAAuAgAAZHJzL2Uyb0Rv&#10;Yy54bWxQSwECLQAUAAYACAAAACEARwFcluEAAAAKAQAADwAAAAAAAAAAAAAAAACgEQAAZHJzL2Rv&#10;d25yZXYueG1sUEsFBgAAAAAEAAQA8wAAAK4SAAAAAA==&#10;">
                <v:oval id="Oval 374" o:spid="_x0000_s1067" style="position:absolute;left:2025;top:10275;width:9000;height:1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30j8MA&#10;AADaAAAADwAAAGRycy9kb3ducmV2LnhtbESPT4vCMBTE74LfITxhL6KpKytSjSLi4t7EPwePj+bZ&#10;FJuX2qS2fvvNgrDHYWZ+wyzXnS3Fk2pfOFYwGScgiDOnC84VXM7fozkIH5A1lo5JwYs8rFf93hJT&#10;7Vo+0vMUchEh7FNUYEKoUil9ZsiiH7uKOHo3V1sMUda51DW2EW5L+ZkkM2mx4LhgsKKtoex+aqyC&#10;7f7x+mqv1W5/nbbN8TA0kwY7pT4G3WYBIlAX/sPv9o9WMIW/K/EGyN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O30j8MAAADaAAAADwAAAAAAAAAAAAAAAACYAgAAZHJzL2Rv&#10;d25yZXYueG1sUEsFBgAAAAAEAAQA9QAAAIgDAAAAAA==&#10;" fillcolor="#fc9" strokeweight="1.5pt"/>
                <v:group id="Group 375" o:spid="_x0000_s1068" style="position:absolute;left:1418;top:7254;width:9900;height:2707" coordorigin="1418,7505" coordsize="9900,27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Text Box 376" o:spid="_x0000_s1069" type="#_x0000_t202" style="position:absolute;left:1418;top:8052;width:1440;height:21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asmcUA&#10;AADaAAAADwAAAGRycy9kb3ducmV2LnhtbESPQWvCQBSE7wX/w/IK3uqmFkuIrlIUoXiwxBRLb4/s&#10;M4nNvo3ZNYn/vlsQehxm5htmsRpMLTpqXWVZwfMkAkGcW11xoeAz2z7FIJxH1lhbJgU3crBajh4W&#10;mGjbc0rdwRciQNglqKD0vkmkdHlJBt3ENsTBO9nWoA+yLaRusQ9wU8tpFL1KgxWHhRIbWpeU/xyu&#10;RkGmv45nvT8fv+3HJa43u2r7kq6VGj8Ob3MQngb/H76337WCGfxdCTd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NqyZxQAAANoAAAAPAAAAAAAAAAAAAAAAAJgCAABkcnMv&#10;ZG93bnJldi54bWxQSwUGAAAAAAQABAD1AAAAigMAAAAA&#10;" fillcolor="#cff" strokeweight="1.5pt">
                    <v:textbox inset=".5mm,1mm,.5mm,.3mm">
                      <w:txbxContent>
                        <w:p w:rsidR="00776C85" w:rsidRDefault="00776C85" w:rsidP="003B6A54">
                          <w:pPr>
                            <w:jc w:val="center"/>
                            <w:rPr>
                              <w:sz w:val="22"/>
                              <w:szCs w:val="22"/>
                            </w:rPr>
                          </w:pPr>
                          <w:r>
                            <w:rPr>
                              <w:sz w:val="22"/>
                              <w:szCs w:val="22"/>
                            </w:rPr>
                            <w:t>AV ČR</w:t>
                          </w:r>
                        </w:p>
                        <w:p w:rsidR="00776C85" w:rsidRDefault="00776C85">
                          <w:r>
                            <w:rPr>
                              <w:sz w:val="22"/>
                              <w:szCs w:val="22"/>
                            </w:rPr>
                            <w:t>(32,3 %)</w:t>
                          </w:r>
                        </w:p>
                      </w:txbxContent>
                    </v:textbox>
                  </v:shape>
                  <v:shape id="Text Box 377" o:spid="_x0000_s1070" type="#_x0000_t202" style="position:absolute;left:2858;top:8052;width:2340;height:21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y7sQA&#10;AADaAAAADwAAAGRycy9kb3ducmV2LnhtbESPT4vCMBTE7wt+h/AEb2uqCyK1qYgiLHtQ/IPi7dE8&#10;22rz0m2idr/9RhA8DjPzGyaZtqYSd2pcaVnBoB+BIM6sLjlXsN8tP8cgnEfWWFkmBX/kYJp2PhKM&#10;tX3whu5bn4sAYRejgsL7OpbSZQUZdH1bEwfvbBuDPsgml7rBR4CbSg6jaCQNlhwWCqxpXlB23d6M&#10;gp0+Hi56dTmc7Pp3XC1+yuXXZq5Ur9vOJiA8tf4dfrW/tYIRPK+EGyDT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kMu7EAAAA2gAAAA8AAAAAAAAAAAAAAAAAmAIAAGRycy9k&#10;b3ducmV2LnhtbFBLBQYAAAAABAAEAPUAAACJAwAAAAA=&#10;" fillcolor="#cff" strokeweight="1.5pt">
                    <v:textbox inset=".5mm,1mm,.5mm,.3mm">
                      <w:txbxContent>
                        <w:p w:rsidR="00776C85" w:rsidRDefault="00776C85" w:rsidP="003B6A54">
                          <w:pPr>
                            <w:jc w:val="center"/>
                            <w:rPr>
                              <w:sz w:val="22"/>
                              <w:szCs w:val="22"/>
                            </w:rPr>
                          </w:pPr>
                          <w:r>
                            <w:rPr>
                              <w:sz w:val="22"/>
                              <w:szCs w:val="22"/>
                            </w:rPr>
                            <w:t>MŠMT</w:t>
                          </w:r>
                        </w:p>
                        <w:p w:rsidR="00776C85" w:rsidRDefault="00776C85">
                          <w:r>
                            <w:rPr>
                              <w:sz w:val="22"/>
                              <w:szCs w:val="22"/>
                            </w:rPr>
                            <w:t>(55,1 %)</w:t>
                          </w:r>
                        </w:p>
                      </w:txbxContent>
                    </v:textbox>
                  </v:shape>
                  <v:shape id="Text Box 378" o:spid="_x0000_s1071" type="#_x0000_t202" style="position:absolute;left:5198;top:8052;width:1080;height:21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iXdcUA&#10;AADaAAAADwAAAGRycy9kb3ducmV2LnhtbESPQWvCQBSE7wX/w/IK3uqmFmyIrlIUoXiwxBRLb4/s&#10;M4nNvo3ZNYn/vlsQehxm5htmsRpMLTpqXWVZwfMkAkGcW11xoeAz2z7FIJxH1lhbJgU3crBajh4W&#10;mGjbc0rdwRciQNglqKD0vkmkdHlJBt3ENsTBO9nWoA+yLaRusQ9wU8tpFM2kwYrDQokNrUvKfw5X&#10;oyDTX8ez3p+P3/bjEtebXbV9SddKjR+HtzkIT4P/D9/b71rBK/xdCTd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qJd1xQAAANoAAAAPAAAAAAAAAAAAAAAAAJgCAABkcnMv&#10;ZG93bnJldi54bWxQSwUGAAAAAAQABAD1AAAAigMAAAAA&#10;" fillcolor="#cff" strokeweight="1.5pt">
                    <v:textbox inset=".5mm,1mm,.5mm,.3mm">
                      <w:txbxContent>
                        <w:p w:rsidR="00776C85" w:rsidRDefault="00776C85" w:rsidP="003B6A54">
                          <w:pPr>
                            <w:jc w:val="center"/>
                            <w:rPr>
                              <w:sz w:val="22"/>
                              <w:szCs w:val="22"/>
                            </w:rPr>
                          </w:pPr>
                          <w:r>
                            <w:rPr>
                              <w:sz w:val="22"/>
                              <w:szCs w:val="22"/>
                            </w:rPr>
                            <w:t>Ostatní*</w:t>
                          </w:r>
                        </w:p>
                        <w:p w:rsidR="00776C85" w:rsidRDefault="00776C85">
                          <w:r>
                            <w:rPr>
                              <w:sz w:val="22"/>
                              <w:szCs w:val="22"/>
                            </w:rPr>
                            <w:t>(12,6 %)</w:t>
                          </w:r>
                        </w:p>
                      </w:txbxContent>
                    </v:textbox>
                  </v:shape>
                  <v:group id="Group 379" o:spid="_x0000_s1072" style="position:absolute;left:3578;top:9673;width:900;height:360" coordorigin="8618,9594" coordsize="72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Text Box 380" o:spid="_x0000_s1073" type="#_x0000_t202" style="position:absolute;left:8715;top:9645;width:54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auicMA&#10;AADaAAAADwAAAGRycy9kb3ducmV2LnhtbESPQWsCMRSE7wX/Q3iCt5q1B2lXo6hF0B6EroJ4e2ye&#10;2cXNy5JEXfvrm0LB4zAz3zDTeWcbcSMfascKRsMMBHHpdM1GwWG/fn0HESKyxsYxKXhQgPms9zLF&#10;XLs7f9OtiEYkCIccFVQxtrmUoazIYhi6ljh5Z+ctxiS9kdrjPcFtI9+ybCwt1pwWKmxpVVF5Ka5W&#10;gduNj2ZjlsUXf1794afYLva7k1KDfreYgIjUxWf4v73RCj7g70q6AXL2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JauicMAAADaAAAADwAAAAAAAAAAAAAAAACYAgAAZHJzL2Rv&#10;d25yZXYueG1sUEsFBgAAAAAEAAQA9QAAAIgDAAAAAA==&#10;" stroked="f">
                      <v:textbox inset="0,.3mm,0,0">
                        <w:txbxContent>
                          <w:p w:rsidR="00776C85" w:rsidRDefault="00776C85">
                            <w:r>
                              <w:rPr>
                                <w:sz w:val="20"/>
                                <w:szCs w:val="20"/>
                              </w:rPr>
                              <w:t>centra</w:t>
                            </w:r>
                          </w:p>
                        </w:txbxContent>
                      </v:textbox>
                    </v:shape>
                    <v:oval id="Oval 381" o:spid="_x0000_s1074" style="position:absolute;left:8618;top:9594;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JsxsMA&#10;AADbAAAADwAAAGRycy9kb3ducmV2LnhtbESPzWrDQAyE74W+w6JAb/U6PZTgeBOSQGnwrW4DOQqv&#10;/JN4ta53GztvXx0KvUnMaOZTvp1dr240hs6zgWWSgiKuvO24MfD1+fa8AhUissXeMxm4U4Dt5vEh&#10;x8z6iT/oVsZGSQiHDA20MQ6Z1qFqyWFI/EAsWu1Hh1HWsdF2xEnCXa9f0vRVO+xYGloc6NBSdS1/&#10;nIH3S3Fq7ityezra6tvX3XwuSmOeFvNuDSrSHP/Nf9dHK/hCL7/IAH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3JsxsMAAADbAAAADwAAAAAAAAAAAAAAAACYAgAAZHJzL2Rv&#10;d25yZXYueG1sUEsFBgAAAAAEAAQA9QAAAIgDAAAAAA==&#10;" fillcolor="yellow">
                      <v:fill opacity="16448f"/>
                    </v:oval>
                  </v:group>
                  <v:group id="Group 382" o:spid="_x0000_s1075" style="position:absolute;left:1598;top:8772;width:1080;height:540" coordorigin="8618,9594" coordsize="72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Text Box 383" o:spid="_x0000_s1076" type="#_x0000_t202" style="position:absolute;left:8715;top:9645;width:54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BeysIA&#10;AADbAAAADwAAAGRycy9kb3ducmV2LnhtbERPTWsCMRC9C/0PYQq9abYeRFajqEXQHoTuCuJt2IzZ&#10;xc1kSaJu++tNodDbPN7nzJe9bcWdfGgcK3gfZSCIK6cbNgqO5XY4BREissbWMSn4pgDLxctgjrl2&#10;D/6iexGNSCEcclRQx9jlUoaqJoth5DrixF2ctxgT9EZqj48Ubls5zrKJtNhwaqixo01N1bW4WQXu&#10;MDmZnVkXn/xx88efYr8qD2el3l771QxEpD7+i//cO53mj+H3l3S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YF7KwgAAANsAAAAPAAAAAAAAAAAAAAAAAJgCAABkcnMvZG93&#10;bnJldi54bWxQSwUGAAAAAAQABAD1AAAAhwMAAAAA&#10;" stroked="f">
                      <v:textbox inset="0,.3mm,0,0">
                        <w:txbxContent>
                          <w:p w:rsidR="00776C85" w:rsidRDefault="00776C85">
                            <w:r>
                              <w:rPr>
                                <w:sz w:val="20"/>
                                <w:szCs w:val="20"/>
                              </w:rPr>
                              <w:t>centra</w:t>
                            </w:r>
                          </w:p>
                        </w:txbxContent>
                      </v:textbox>
                    </v:shape>
                    <v:oval id="Oval 384" o:spid="_x0000_s1077" style="position:absolute;left:8618;top:9594;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DyscAA&#10;AADbAAAADwAAAGRycy9kb3ducmV2LnhtbERPS2vCQBC+F/wPywje6kYFkZhVVChKbqYteByyk4dm&#10;Z9PsauK/dwuF3ubje06yHUwjHtS52rKC2TQCQZxbXXOp4Ovz430FwnlkjY1lUvAkB9vN6C3BWNue&#10;z/TIfClCCLsYFVTet7GULq/IoJvaljhwhe0M+gC7UuoO+xBuGjmPoqU0WHNoqLClQ0X5LbsbBcdr&#10;+l0+V2T2dNL5jy3q4ZJmSk3Gw24NwtPg/8V/7pMO8xfw+0s4QG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6DyscAAAADbAAAADwAAAAAAAAAAAAAAAACYAgAAZHJzL2Rvd25y&#10;ZXYueG1sUEsFBgAAAAAEAAQA9QAAAIUDAAAAAA==&#10;" fillcolor="yellow">
                      <v:fill opacity="16448f"/>
                    </v:oval>
                  </v:group>
                  <v:group id="Group 385" o:spid="_x0000_s1078" style="position:absolute;left:2678;top:9493;width:900;height:360" coordorigin="8618,9594" coordsize="72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 id="Text Box 386" o:spid="_x0000_s1079" type="#_x0000_t202" style="position:absolute;left:8715;top:9645;width:54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nGvsIA&#10;AADbAAAADwAAAGRycy9kb3ducmV2LnhtbERPTWsCMRC9F/wPYQRvNWuhUlajqKWgPQhdBfE2bMbs&#10;4mayJFG3/fWNIHibx/uc6byzjbiSD7VjBaNhBoK4dLpmo2C/+3r9ABEissbGMSn4pQDzWe9lirl2&#10;N/6haxGNSCEcclRQxdjmUoayIoth6FrixJ2ctxgT9EZqj7cUbhv5lmVjabHm1FBhS6uKynNxsQrc&#10;dnwwa7Msvvnz4vd/xWax2x6VGvS7xQREpC4+xQ/3Wqf573D/JR0g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ica+wgAAANsAAAAPAAAAAAAAAAAAAAAAAJgCAABkcnMvZG93&#10;bnJldi54bWxQSwUGAAAAAAQABAD1AAAAhwMAAAAA&#10;" stroked="f">
                      <v:textbox inset="0,.3mm,0,0">
                        <w:txbxContent>
                          <w:p w:rsidR="00776C85" w:rsidRDefault="00776C85">
                            <w:r>
                              <w:rPr>
                                <w:sz w:val="20"/>
                                <w:szCs w:val="20"/>
                              </w:rPr>
                              <w:t>centra</w:t>
                            </w:r>
                          </w:p>
                        </w:txbxContent>
                      </v:textbox>
                    </v:shape>
                    <v:oval id="Oval 387" o:spid="_x0000_s1080" style="position:absolute;left:8618;top:9594;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dRKbwA&#10;AADbAAAADwAAAGRycy9kb3ducmV2LnhtbERPzQ7BQBC+S7zDZiRubDmIlCVIhLgpEsdJd7SlO1vd&#10;Rb29lUjc5sv3O9N5Y0rxpNoVlhUM+hEI4tTqgjMFx8O6NwbhPLLG0jIpeJOD+azdmmKs7Yv39Ex8&#10;JkIIuxgV5N5XsZQuzcmg69uKOHAXWxv0AdaZ1DW+Qrgp5TCKRtJgwaEhx4pWOaW35GEUbK67U/Ye&#10;k1nSVqd3eyma8y5RqttpFhMQnhr/F//cWx3mj+D7SzhAzj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z11EpvAAAANsAAAAPAAAAAAAAAAAAAAAAAJgCAABkcnMvZG93bnJldi54&#10;bWxQSwUGAAAAAAQABAD1AAAAgQMAAAAA&#10;" fillcolor="yellow">
                      <v:fill opacity="16448f"/>
                    </v:oval>
                  </v:group>
                  <v:group id="Group 388" o:spid="_x0000_s1081" style="position:absolute;left:3758;top:8772;width:1260;height:720" coordorigin="8618,9594" coordsize="72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 id="Text Box 389" o:spid="_x0000_s1082" type="#_x0000_t202" style="position:absolute;left:8715;top:9645;width:54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hpIMUA&#10;AADbAAAADwAAAGRycy9kb3ducmV2LnhtbESPQWsCMRCF74X+hzCF3mq2PUhZjWJbCrYHwVUQb8Nm&#10;zC5uJksSdeuvdw4FbzO8N+99M50PvlNniqkNbOB1VIAiroNt2RnYbr5f3kGljGyxC0wG/ijBfPb4&#10;MMXShguv6VxlpySEU4kGmpz7UutUN+QxjUJPLNohRI9Z1ui0jXiRcN/pt6IYa48tS0ODPX02VB+r&#10;kzcQVuOdW7qP6pe/TnF7rX4Wm9XemOenYTEBlWnId/P/9dIKvsDKLzKAnt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iGkgxQAAANsAAAAPAAAAAAAAAAAAAAAAAJgCAABkcnMv&#10;ZG93bnJldi54bWxQSwUGAAAAAAQABAD1AAAAigMAAAAA&#10;" stroked="f">
                      <v:textbox inset="0,.3mm,0,0">
                        <w:txbxContent>
                          <w:p w:rsidR="00776C85" w:rsidRDefault="00776C85">
                            <w:r>
                              <w:rPr>
                                <w:sz w:val="20"/>
                                <w:szCs w:val="20"/>
                              </w:rPr>
                              <w:t>centra</w:t>
                            </w:r>
                          </w:p>
                        </w:txbxContent>
                      </v:textbox>
                    </v:shape>
                    <v:oval id="Oval 390" o:spid="_x0000_s1083" style="position:absolute;left:8618;top:9594;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jFW8AA&#10;AADbAAAADwAAAGRycy9kb3ducmV2LnhtbERPTYvCMBC9C/sfwizszabrQbSaFl0QxdtWBY9DM7bV&#10;ZlKbqPXfbxYEb/N4nzPPetOIO3WutqzgO4pBEBdW11wq2O9WwwkI55E1NpZJwZMcZOnHYI6Jtg/+&#10;pXvuSxFC2CWooPK+TaR0RUUGXWRb4sCdbGfQB9iVUnf4COGmkaM4HkuDNYeGClv6qai45DejYH3e&#10;HsrnhMySNrq42lPdH7e5Ul+f/WIGwlPv3+KXe6PD/Cn8/xIOkOk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kjFW8AAAADbAAAADwAAAAAAAAAAAAAAAACYAgAAZHJzL2Rvd25y&#10;ZXYueG1sUEsFBgAAAAAEAAQA9QAAAIUDAAAAAA==&#10;" fillcolor="yellow">
                      <v:fill opacity="16448f"/>
                    </v:oval>
                  </v:group>
                  <v:group id="Group 391" o:spid="_x0000_s1084" style="position:absolute;left:5378;top:8952;width:720;height:360" coordorigin="8618,9594" coordsize="72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shape id="Text Box 392" o:spid="_x0000_s1085" type="#_x0000_t202" style="position:absolute;left:8715;top:9645;width:54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4KAMQA&#10;AADbAAAADwAAAGRycy9kb3ducmV2LnhtbESPT2sCMRTE7wW/Q3iCt5rVg5TVKP6hYD0IXQXx9tg8&#10;s4ublyWJuvrpm0Khx2FmfsPMFp1txJ18qB0rGA0zEMSl0zUbBcfD5/sHiBCRNTaOScGTAizmvbcZ&#10;5to9+JvuRTQiQTjkqKCKsc2lDGVFFsPQtcTJuzhvMSbpjdQeHwluGznOsom0WHNaqLCldUXltbhZ&#10;BW4/OZmtWRU73tz88VV8LQ/7s1KDfrecgojUxf/wX3urFYxH8Psl/QA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eCgDEAAAA2wAAAA8AAAAAAAAAAAAAAAAAmAIAAGRycy9k&#10;b3ducmV2LnhtbFBLBQYAAAAABAAEAPUAAACJAwAAAAA=&#10;" stroked="f">
                      <v:textbox inset="0,.3mm,0,0">
                        <w:txbxContent>
                          <w:p w:rsidR="00776C85" w:rsidRDefault="00776C85">
                            <w:r>
                              <w:rPr>
                                <w:sz w:val="20"/>
                                <w:szCs w:val="20"/>
                              </w:rPr>
                              <w:t>centra</w:t>
                            </w:r>
                          </w:p>
                        </w:txbxContent>
                      </v:textbox>
                    </v:shape>
                    <v:oval id="Oval 393" o:spid="_x0000_s1086" style="position:absolute;left:8618;top:9594;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Cdl8AA&#10;AADbAAAADwAAAGRycy9kb3ducmV2LnhtbESPQYvCMBSE7wv+h/AEb9vUHkSqUVQQxZt1BY+P5tlW&#10;m5faRK3/3gjCHoeZ+YaZzjtTiwe1rrKsYBjFIIhzqysuFPwd1r9jEM4ja6wtk4IXOZjPej9TTLV9&#10;8p4emS9EgLBLUUHpfZNK6fKSDLrINsTBO9vWoA+yLaRu8RngppZJHI+kwYrDQokNrUrKr9ndKNhc&#10;dsfiNSazpK3Ob/ZcdaddptSg3y0mIDx1/j/8bW+1giSBz5fwA+Ts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oCdl8AAAADbAAAADwAAAAAAAAAAAAAAAACYAgAAZHJzL2Rvd25y&#10;ZXYueG1sUEsFBgAAAAAEAAQA9QAAAIUDAAAAAA==&#10;" fillcolor="yellow">
                      <v:fill opacity="16448f"/>
                    </v:oval>
                  </v:group>
                  <v:group id="Group 394" o:spid="_x0000_s1087" style="position:absolute;left:4658;top:9673;width:720;height:360" coordorigin="8618,9594" coordsize="72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 id="Text Box 395" o:spid="_x0000_s1088" type="#_x0000_t202" style="position:absolute;left:8715;top:9645;width:54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6mpmMUA&#10;AADbAAAADwAAAGRycy9kb3ducmV2LnhtbESPT2sCMRTE7wW/Q3iCt5pVipStUfxDQXsQugqlt8fm&#10;mV3cvCxJ1NVP3whCj8PM/IaZzjvbiAv5UDtWMBpmIIhLp2s2Cg77z9d3ECEia2wck4IbBZjPei9T&#10;zLW78jddimhEgnDIUUEVY5tLGcqKLIaha4mTd3TeYkzSG6k9XhPcNnKcZRNpsea0UGFLq4rKU3G2&#10;Ctxu8mM2Zll88frsD/diu9jvfpUa9LvFB4hIXfwPP9sbrWD8Bo8v6QfI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qamYxQAAANsAAAAPAAAAAAAAAAAAAAAAAJgCAABkcnMv&#10;ZG93bnJldi54bWxQSwUGAAAAAAQABAD1AAAAigMAAAAA&#10;" stroked="f">
                      <v:textbox inset="0,.3mm,0,0">
                        <w:txbxContent>
                          <w:p w:rsidR="00776C85" w:rsidRDefault="00776C85">
                            <w:r>
                              <w:rPr>
                                <w:sz w:val="20"/>
                                <w:szCs w:val="20"/>
                              </w:rPr>
                              <w:t>centra</w:t>
                            </w:r>
                          </w:p>
                        </w:txbxContent>
                      </v:textbox>
                    </v:shape>
                    <v:oval id="Oval 396" o:spid="_x0000_s1089" style="position:absolute;left:8618;top:9594;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kF48MA&#10;AADbAAAADwAAAGRycy9kb3ducmV2LnhtbESPQWuDQBSE74H8h+UFeotrhIZgs0pTKBVvsQnk+HBf&#10;1NZ9a92tMf++Wyj0OMzMN8w+n00vJhpdZ1nBJopBENdWd9woOL2/rncgnEfW2FsmBXdykGfLxR5T&#10;bW98pKnyjQgQdikqaL0fUild3ZJBF9mBOHhXOxr0QY6N1CPeAtz0MonjrTTYcVhocaCXlurP6tso&#10;ePsoz819R+ZAha6/7LWbL2Wl1MNqfn4C4Wn2/+G/dqEVJI/w+yX8AJn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WkF48MAAADbAAAADwAAAAAAAAAAAAAAAACYAgAAZHJzL2Rv&#10;d25yZXYueG1sUEsFBgAAAAAEAAQA9QAAAIgDAAAAAA==&#10;" fillcolor="yellow">
                      <v:fill opacity="16448f"/>
                    </v:oval>
                  </v:group>
                  <v:shape id="Text Box 397" o:spid="_x0000_s1090" type="#_x0000_t202" style="position:absolute;left:6638;top:8048;width:1440;height:21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hZIMQA&#10;AADbAAAADwAAAGRycy9kb3ducmV2LnhtbESPT4vCMBTE78J+h/AEb5rqgkg1FnERlj0o6qJ4ezTP&#10;/rF56TZR67c3grDHYWZ+w8yS1lTiRo0rLCsYDiIQxKnVBWcKfver/gSE88gaK8uk4EEOkvlHZ4ax&#10;tnfe0m3nMxEg7GJUkHtfx1K6NCeDbmBr4uCdbWPQB9lkUjd4D3BTyVEUjaXBgsNCjjUtc0ovu6tR&#10;sNfHQ6nX5eFkN3+T6uunWH1ul0r1uu1iCsJT6//D7/a3VjAaw+tL+AFy/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RoWSDEAAAA2wAAAA8AAAAAAAAAAAAAAAAAmAIAAGRycy9k&#10;b3ducmV2LnhtbFBLBQYAAAAABAAEAPUAAACJAwAAAAA=&#10;" fillcolor="#cff" strokeweight="1.5pt">
                    <v:textbox inset=".5mm,1mm,.5mm,.3mm">
                      <w:txbxContent>
                        <w:p w:rsidR="00776C85" w:rsidRDefault="00776C85" w:rsidP="003B6A54">
                          <w:pPr>
                            <w:jc w:val="center"/>
                            <w:rPr>
                              <w:sz w:val="22"/>
                              <w:szCs w:val="22"/>
                            </w:rPr>
                          </w:pPr>
                          <w:r>
                            <w:rPr>
                              <w:sz w:val="22"/>
                              <w:szCs w:val="22"/>
                            </w:rPr>
                            <w:t>GA ČR</w:t>
                          </w:r>
                        </w:p>
                        <w:p w:rsidR="00776C85" w:rsidRDefault="00776C85">
                          <w:r>
                            <w:rPr>
                              <w:sz w:val="22"/>
                              <w:szCs w:val="22"/>
                            </w:rPr>
                            <w:t>(30,6 %)</w:t>
                          </w:r>
                        </w:p>
                      </w:txbxContent>
                    </v:textbox>
                  </v:shape>
                  <v:shape id="Text Box 398" o:spid="_x0000_s1091" type="#_x0000_t202" style="position:absolute;left:8078;top:8048;width:1080;height:21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T8u8YA&#10;AADbAAAADwAAAGRycy9kb3ducmV2LnhtbESPT2vCQBTE7wW/w/KE3pqNFqxEVxElUHpo8Q8Rb4/s&#10;M4lm38bsNsZv3y0Uehxm5jfMfNmbWnTUusqyglEUgyDOra64UHDYpy9TEM4ja6wtk4IHOVguBk9z&#10;TLS985a6nS9EgLBLUEHpfZNI6fKSDLrINsTBO9vWoA+yLaRu8R7gppbjOJ5IgxWHhRIbWpeUX3ff&#10;RsFeH7OL/rxkJ/t1m9abjyp93a6Veh72qxkIT73/D/+137WC8Rv8fgk/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yT8u8YAAADbAAAADwAAAAAAAAAAAAAAAACYAgAAZHJz&#10;L2Rvd25yZXYueG1sUEsFBgAAAAAEAAQA9QAAAIsDAAAAAA==&#10;" fillcolor="#cff" strokeweight="1.5pt">
                    <v:textbox inset=".5mm,1mm,.5mm,.3mm">
                      <w:txbxContent>
                        <w:p w:rsidR="00776C85" w:rsidRDefault="00776C85" w:rsidP="003B6A54">
                          <w:pPr>
                            <w:jc w:val="center"/>
                            <w:rPr>
                              <w:sz w:val="22"/>
                              <w:szCs w:val="22"/>
                            </w:rPr>
                          </w:pPr>
                          <w:r>
                            <w:rPr>
                              <w:sz w:val="22"/>
                              <w:szCs w:val="22"/>
                            </w:rPr>
                            <w:t>TA ČR</w:t>
                          </w:r>
                        </w:p>
                        <w:p w:rsidR="00776C85" w:rsidRDefault="00776C85">
                          <w:r>
                            <w:rPr>
                              <w:sz w:val="22"/>
                              <w:szCs w:val="22"/>
                            </w:rPr>
                            <w:t>(23,6 %)</w:t>
                          </w:r>
                        </w:p>
                      </w:txbxContent>
                    </v:textbox>
                  </v:shape>
                  <v:shape id="Text Box 399" o:spid="_x0000_s1092" type="#_x0000_t202" style="position:absolute;left:9158;top:8048;width:1080;height:21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toycIA&#10;AADbAAAADwAAAGRycy9kb3ducmV2LnhtbERPy2rCQBTdF/yH4Qru6kQLJURHkYhQulCiRXF3yVzz&#10;MHMnzYya/r2zELo8nPd82ZtG3KlzlWUFk3EEgji3uuJCwc9h8x6DcB5ZY2OZFPyRg+Vi8DbHRNsH&#10;Z3Tf+0KEEHYJKii9bxMpXV6SQTe2LXHgLrYz6APsCqk7fIRw08hpFH1KgxWHhhJbSkvKr/ubUXDQ&#10;p2Ott/XxbHe/cbP+rjYfWarUaNivZiA89f5f/HJ/aQXTMDZ8CT9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u2jJwgAAANsAAAAPAAAAAAAAAAAAAAAAAJgCAABkcnMvZG93&#10;bnJldi54bWxQSwUGAAAAAAQABAD1AAAAhwMAAAAA&#10;" fillcolor="#cff" strokeweight="1.5pt">
                    <v:textbox inset=".5mm,1mm,.5mm,.3mm">
                      <w:txbxContent>
                        <w:p w:rsidR="00776C85" w:rsidRDefault="00776C85" w:rsidP="003B6A54">
                          <w:pPr>
                            <w:jc w:val="center"/>
                            <w:rPr>
                              <w:sz w:val="22"/>
                              <w:szCs w:val="22"/>
                            </w:rPr>
                          </w:pPr>
                          <w:r>
                            <w:rPr>
                              <w:sz w:val="22"/>
                              <w:szCs w:val="22"/>
                            </w:rPr>
                            <w:t>MŠMT</w:t>
                          </w:r>
                        </w:p>
                        <w:p w:rsidR="00776C85" w:rsidRDefault="00776C85">
                          <w:r>
                            <w:rPr>
                              <w:sz w:val="22"/>
                              <w:szCs w:val="22"/>
                            </w:rPr>
                            <w:t>(21,6 %)</w:t>
                          </w:r>
                        </w:p>
                      </w:txbxContent>
                    </v:textbox>
                  </v:shape>
                  <v:shape id="Text Box 400" o:spid="_x0000_s1093" type="#_x0000_t202" style="position:absolute;left:10238;top:8048;width:1080;height:21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fNUsYA&#10;AADbAAAADwAAAGRycy9kb3ducmV2LnhtbESPT2vCQBTE74V+h+UJvTUbLYjGrFIsgvRg8Q8pvT2y&#10;zyQ2+zbubjX99t2C4HGYmd8w+aI3rbiQ841lBcMkBUFcWt1wpeCwXz1PQPiArLG1TAp+ycNi/viQ&#10;Y6btlbd02YVKRAj7DBXUIXSZlL6syaBPbEccvaN1BkOUrpLa4TXCTStHaTqWBhuOCzV2tKyp/N79&#10;GAV7/Vmc9OZUfNmP86R9e29WL9ulUk+D/nUGIlAf7uFbe60VjKbw/yX+ADn/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ffNUsYAAADbAAAADwAAAAAAAAAAAAAAAACYAgAAZHJz&#10;L2Rvd25yZXYueG1sUEsFBgAAAAAEAAQA9QAAAIsDAAAAAA==&#10;" fillcolor="#cff" strokeweight="1.5pt">
                    <v:textbox inset=".5mm,1mm,.5mm,.3mm">
                      <w:txbxContent>
                        <w:p w:rsidR="00776C85" w:rsidRDefault="00776C85" w:rsidP="003B6A54">
                          <w:pPr>
                            <w:jc w:val="center"/>
                            <w:rPr>
                              <w:sz w:val="22"/>
                              <w:szCs w:val="22"/>
                            </w:rPr>
                          </w:pPr>
                          <w:r>
                            <w:rPr>
                              <w:sz w:val="22"/>
                              <w:szCs w:val="22"/>
                            </w:rPr>
                            <w:t>Ostatní**</w:t>
                          </w:r>
                        </w:p>
                        <w:p w:rsidR="00776C85" w:rsidRDefault="00776C85">
                          <w:r>
                            <w:rPr>
                              <w:sz w:val="22"/>
                              <w:szCs w:val="22"/>
                            </w:rPr>
                            <w:t>(24,2 %)</w:t>
                          </w:r>
                        </w:p>
                      </w:txbxContent>
                    </v:textbox>
                  </v:shape>
                  <v:group id="Group 401" o:spid="_x0000_s1094" style="position:absolute;left:7538;top:8772;width:900;height:360" coordorigin="8618,9594" coordsize="72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shape id="Text Box 402" o:spid="_x0000_s1095" type="#_x0000_t202" style="position:absolute;left:8715;top:9645;width:54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ec3cQA&#10;AADbAAAADwAAAGRycy9kb3ducmV2LnhtbESPQWsCMRSE7wX/Q3iCt5q1gpTVKGoRtAehq1C8PTbP&#10;7OLmZUmibvvrG0HocZiZb5jZorONuJEPtWMFo2EGgrh0umaj4HjYvL6DCBFZY+OYFPxQgMW89zLD&#10;XLs7f9GtiEYkCIccFVQxtrmUoazIYhi6ljh5Z+ctxiS9kdrjPcFtI9+ybCIt1pwWKmxpXVF5Ka5W&#10;gdtPvs3WrIpP/rj642+xWx72J6UG/W45BRGpi//hZ3urFYxH8PiSfoC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oHnN3EAAAA2wAAAA8AAAAAAAAAAAAAAAAAmAIAAGRycy9k&#10;b3ducmV2LnhtbFBLBQYAAAAABAAEAPUAAACJAwAAAAA=&#10;" stroked="f">
                      <v:textbox inset="0,.3mm,0,0">
                        <w:txbxContent>
                          <w:p w:rsidR="00776C85" w:rsidRDefault="00776C85">
                            <w:r>
                              <w:rPr>
                                <w:sz w:val="20"/>
                                <w:szCs w:val="20"/>
                              </w:rPr>
                              <w:t>centra</w:t>
                            </w:r>
                          </w:p>
                        </w:txbxContent>
                      </v:textbox>
                    </v:shape>
                    <v:oval id="Oval 403" o:spid="_x0000_s1096" style="position:absolute;left:8618;top:9594;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Ux37wA&#10;AADcAAAADwAAAGRycy9kb3ducmV2LnhtbERPzQ7BQBC+S7zDZiRubImIlCVIhLgpEsdJd7SlO1vd&#10;Rb29PUgcv3z/s0VjSvGi2hWWFQz6EQji1OqCMwWn46Y3AeE8ssbSMin4kIPFvN2aYaztmw/0Snwm&#10;Qgi7GBXk3lexlC7NyaDr24o4cFdbG/QB1pnUNb5DuCnlMIrG0mDBoSHHitY5pffkaRRsb/tz9pmQ&#10;WdFOpw97LZrLPlGq22mWUxCeGv8X/9w7rWA0CmvDmXAE5PwL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qBTHfvAAAANwAAAAPAAAAAAAAAAAAAAAAAJgCAABkcnMvZG93bnJldi54&#10;bWxQSwUGAAAAAAQABAD1AAAAgQMAAAAA&#10;" fillcolor="yellow">
                      <v:fill opacity="16448f"/>
                    </v:oval>
                  </v:group>
                  <v:group id="Group 404" o:spid="_x0000_s1097" style="position:absolute;left:7178;top:9493;width:720;height:360" coordorigin="8618,9594" coordsize="72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fophcYAAADcAAAADwAAAGRycy9kb3ducmV2LnhtbESPT2vCQBTE74LfYXmC&#10;t7qJtWKjq4i0pYcgqIXS2yP7TILZtyG75s+37xYKHoeZ+Q2z2fWmEi01rrSsIJ5FIIgzq0vOFXxd&#10;3p9WIJxH1lhZJgUDOdhtx6MNJtp2fKL27HMRIOwSVFB4XydSuqwgg25ma+LgXW1j0AfZ5FI32AW4&#10;qeQ8ipbSYMlhocCaDgVlt/PdKPjosNs/x29tersehp/Ly/E7jUmp6aTfr0F46v0j/N/+1AoWi1f4&#10;OxOOgN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h+imFxgAAANwA&#10;AAAPAAAAAAAAAAAAAAAAAKoCAABkcnMvZG93bnJldi54bWxQSwUGAAAAAAQABAD6AAAAnQMAAAAA&#10;">
                    <v:shape id="Text Box 405" o:spid="_x0000_s1098" type="#_x0000_t202" style="position:absolute;left:8715;top:9645;width:54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3w2sIA&#10;AADcAAAADwAAAGRycy9kb3ducmV2LnhtbERPTWsCMRC9C/6HMEJvmm1RkdUoahG0B8FVKL0NmzG7&#10;dDNZkqjb/vrmUPD4eN+LVWcbcScfascKXkcZCOLS6ZqNgst5N5yBCBFZY+OYFPxQgNWy31tgrt2D&#10;T3QvohEphEOOCqoY21zKUFZkMYxcS5y4q/MWY4LeSO3xkcJtI9+ybCot1pwaKmxpW1H5XdysAnec&#10;fpq92RQf/H7zl9/isD4fv5R6GXTrOYhIXXyK/917rWA8SfPTmXQE5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PfDawgAAANwAAAAPAAAAAAAAAAAAAAAAAJgCAABkcnMvZG93&#10;bnJldi54bWxQSwUGAAAAAAQABAD1AAAAhwMAAAAA&#10;" stroked="f">
                      <v:textbox inset="0,.3mm,0,0">
                        <w:txbxContent>
                          <w:p w:rsidR="00776C85" w:rsidRDefault="00776C85">
                            <w:r>
                              <w:rPr>
                                <w:sz w:val="20"/>
                                <w:szCs w:val="20"/>
                              </w:rPr>
                              <w:t>centra</w:t>
                            </w:r>
                          </w:p>
                        </w:txbxContent>
                      </v:textbox>
                    </v:shape>
                    <v:oval id="Oval 406" o:spid="_x0000_s1099" style="position:absolute;left:8618;top:9594;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YOn8QA&#10;AADcAAAADwAAAGRycy9kb3ducmV2LnhtbESPT2vCQBTE7wW/w/KE3uomYouk2YQqiOKtaQWPj+zL&#10;nzb7NmZXE799t1DocZiZ3zBpPplO3GhwrWUF8SICQVxa3XKt4PNj97QG4Tyyxs4yKbiTgzybPaSY&#10;aDvyO90KX4sAYZeggsb7PpHSlQ0ZdAvbEwevsoNBH+RQSz3gGOCmk8soepEGWw4LDfa0baj8Lq5G&#10;wf7reKrvazIbOujyYqt2Oh8LpR7n09srCE+T/w//tQ9aweo5ht8z4QjI7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7mDp/EAAAA3AAAAA8AAAAAAAAAAAAAAAAAmAIAAGRycy9k&#10;b3ducmV2LnhtbFBLBQYAAAAABAAEAPUAAACJAwAAAAA=&#10;" fillcolor="yellow">
                      <v:fill opacity="16448f"/>
                    </v:oval>
                  </v:group>
                  <v:group id="Group 407" o:spid="_x0000_s1100" style="position:absolute;left:8618;top:9132;width:720;height:360" coordorigin="8618,9594" coordsize="72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octKcYAAADcAAAADwAAAGRycy9kb3ducmV2LnhtbESPQWvCQBSE7wX/w/KE&#10;3ppNbFMkZhURKx5CoSqU3h7ZZxLMvg3ZbRL/fbdQ6HGYmW+YfDOZVgzUu8aygiSKQRCXVjdcKbic&#10;356WIJxH1thaJgV3crBZzx5yzLQd+YOGk69EgLDLUEHtfZdJ6cqaDLrIdsTBu9reoA+yr6TucQxw&#10;08pFHL9Kgw2HhRo72tVU3k7fRsFhxHH7nOyH4nbd3b/O6ftnkZBSj/NpuwLhafL/4b/2USt4SR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qhy0pxgAAANwA&#10;AAAPAAAAAAAAAAAAAAAAAKoCAABkcnMvZG93bnJldi54bWxQSwUGAAAAAAQABAD6AAAAnQMAAAAA&#10;">
                    <v:shape id="Text Box 408" o:spid="_x0000_s1101" type="#_x0000_t202" style="position:absolute;left:8715;top:9645;width:54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9urcYA&#10;AADcAAAADwAAAGRycy9kb3ducmV2LnhtbESPQWsCMRSE7wX/Q3iF3mq2thVZjaKWgvYgdBXE22Pz&#10;ml26eVmSqFt/vRGEHoeZ+YaZzDrbiBP5UDtW8NLPQBCXTtdsFOy2n88jECEia2wck4I/CjCb9h4m&#10;mGt35m86FdGIBOGQo4IqxjaXMpQVWQx91xIn78d5izFJb6T2eE5w28hBlg2lxZrTQoUtLSsqf4uj&#10;VeA2w71ZmUXxxR9Hv7sU6/l2c1Dq6bGbj0FE6uJ/+N5eaQVv769wO5OOgJxe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O9urcYAAADcAAAADwAAAAAAAAAAAAAAAACYAgAAZHJz&#10;L2Rvd25yZXYueG1sUEsFBgAAAAAEAAQA9QAAAIsDAAAAAA==&#10;" stroked="f">
                      <v:textbox inset="0,.3mm,0,0">
                        <w:txbxContent>
                          <w:p w:rsidR="00776C85" w:rsidRDefault="00776C85">
                            <w:r>
                              <w:rPr>
                                <w:sz w:val="20"/>
                                <w:szCs w:val="20"/>
                              </w:rPr>
                              <w:t>centra</w:t>
                            </w:r>
                          </w:p>
                        </w:txbxContent>
                      </v:textbox>
                    </v:shape>
                    <v:oval id="Oval 409" o:spid="_x0000_s1102" style="position:absolute;left:8618;top:9594;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GtB8MA&#10;AADcAAAADwAAAGRycy9kb3ducmV2LnhtbESPQYvCMBSE7wv+h/AEb2uq6CJd07IKonizKnh8NM+2&#10;u81LbaLWf28EYY/DzHzDzNPO1OJGrassKxgNIxDEudUVFwoO+9XnDITzyBpry6TgQQ7SpPcxx1jb&#10;O+/olvlCBAi7GBWU3jexlC4vyaAb2oY4eGfbGvRBtoXULd4D3NRyHEVf0mDFYaHEhpYl5X/Z1ShY&#10;/26PxWNGZkEbnV/suepO20ypQb/7+QbhqfP/4Xd7oxVMphN4nQlHQCZ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pGtB8MAAADcAAAADwAAAAAAAAAAAAAAAACYAgAAZHJzL2Rv&#10;d25yZXYueG1sUEsFBgAAAAAEAAQA9QAAAIgDAAAAAA==&#10;" fillcolor="yellow">
                      <v:fill opacity="16448f"/>
                    </v:oval>
                  </v:group>
                  <v:group id="Group 410" o:spid="_x0000_s1103" style="position:absolute;left:9158;top:8694;width:1080;height:540" coordorigin="8618,9594" coordsize="72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W61XcUAAADcAAAADwAAAGRycy9kb3ducmV2LnhtbESPT2vCQBTE7wW/w/KE&#10;3uomthGJriKi4kEK/gHx9sg+k2D2bciuSfz23UKhx2FmfsPMl72pREuNKy0riEcRCOLM6pJzBZfz&#10;9mMKwnlkjZVlUvAiB8vF4G2OqbYdH6k9+VwECLsUFRTe16mULivIoBvZmjh4d9sY9EE2udQNdgFu&#10;KjmOook0WHJYKLCmdUHZ4/Q0CnYddqvPeNMeHvf163ZOvq+HmJR6H/arGQhPvf8P/7X3WsFXksDv&#10;mXAE5O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VutV3FAAAA3AAA&#10;AA8AAAAAAAAAAAAAAAAAqgIAAGRycy9kb3ducmV2LnhtbFBLBQYAAAAABAAEAPoAAACcAwAAAAA=&#10;">
                    <v:shape id="Text Box 411" o:spid="_x0000_s1104" type="#_x0000_t202" style="position:absolute;left:8715;top:9645;width:54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jNNcYA&#10;AADcAAAADwAAAGRycy9kb3ducmV2LnhtbESPQWsCMRSE74L/ITzBm2YtdpGtUbSlYHsQXAXp7bF5&#10;zS7dvCxJ1G1/fVMoeBxm5htmue5tK67kQ+NYwWyagSCunG7YKDgdXycLECEia2wdk4JvCrBeDQdL&#10;LLS78YGuZTQiQTgUqKCOsSukDFVNFsPUdcTJ+3TeYkzSG6k93hLctvIhy3JpseG0UGNHzzVVX+XF&#10;KnD7/Gx2Zlu+88vFn37Kt81x/6HUeNRvnkBE6uM9/N/eaQXzxxz+zqQjI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JjNNcYAAADcAAAADwAAAAAAAAAAAAAAAACYAgAAZHJz&#10;L2Rvd25yZXYueG1sUEsFBgAAAAAEAAQA9QAAAIsDAAAAAA==&#10;" stroked="f">
                      <v:textbox inset="0,.3mm,0,0">
                        <w:txbxContent>
                          <w:p w:rsidR="00776C85" w:rsidRDefault="00776C85">
                            <w:r>
                              <w:rPr>
                                <w:sz w:val="20"/>
                                <w:szCs w:val="20"/>
                              </w:rPr>
                              <w:t>centra</w:t>
                            </w:r>
                          </w:p>
                        </w:txbxContent>
                      </v:textbox>
                    </v:shape>
                    <v:oval id="Oval 412" o:spid="_x0000_s1105" style="position:absolute;left:8618;top:9594;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MzcMMA&#10;AADcAAAADwAAAGRycy9kb3ducmV2LnhtbESPQYvCMBSE74L/ITzBm01X1JVqlF1BVrxZV/D4aJ5t&#10;3ealNlmt/94IgsdhZr5h5svWVOJKjSstK/iIYhDEmdUl5wp+9+vBFITzyBory6TgTg6Wi25njom2&#10;N97RNfW5CBB2CSoovK8TKV1WkEEX2Zo4eCfbGPRBNrnUDd4C3FRyGMcTabDksFBgTauCsr/03yj4&#10;OW8P+X1K5ps2OrvYU9ket6lS/V77NQPhqfXv8Ku90QpG4094nglH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kMzcMMAAADcAAAADwAAAAAAAAAAAAAAAACYAgAAZHJzL2Rv&#10;d25yZXYueG1sUEsFBgAAAAAEAAQA9QAAAIgDAAAAAA==&#10;" fillcolor="yellow">
                      <v:fill opacity="16448f"/>
                    </v:oval>
                  </v:group>
                  <v:shape id="Text Box 413" o:spid="_x0000_s1106" type="#_x0000_t202" style="position:absolute;left:1418;top:7505;width:4860;height: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ahQMIA&#10;AADcAAAADwAAAGRycy9kb3ducmV2LnhtbERPy4rCMBTdC/5DuII7TUedQapRRBHEhYMPFHeX5k5b&#10;bW5qE7X+vVkIszyc93ham0I8qHK5ZQVf3QgEcWJ1zqmCw37ZGYJwHlljYZkUvMjBdNJsjDHW9slb&#10;eux8KkIIuxgVZN6XsZQuycig69qSOHB/tjLoA6xSqSt8hnBTyF4U/UiDOYeGDEuaZ5Rcd3ejYK9P&#10;x4veXI5n+3sbFot1vuxv50q1W/VsBMJT7f/FH/dKKxh8h7XhTDgCcv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hqFAwgAAANwAAAAPAAAAAAAAAAAAAAAAAJgCAABkcnMvZG93&#10;bnJldi54bWxQSwUGAAAAAAQABAD1AAAAhwMAAAAA&#10;" fillcolor="#cff" strokeweight="1.5pt">
                    <v:textbox inset=".5mm,1mm,.5mm,.3mm">
                      <w:txbxContent>
                        <w:p w:rsidR="00776C85" w:rsidRPr="001F594E" w:rsidRDefault="00776C85" w:rsidP="003B6A54">
                          <w:pPr>
                            <w:jc w:val="center"/>
                            <w:rPr>
                              <w:b/>
                              <w:sz w:val="22"/>
                              <w:szCs w:val="22"/>
                            </w:rPr>
                          </w:pPr>
                          <w:r w:rsidRPr="001F594E">
                            <w:rPr>
                              <w:b/>
                              <w:sz w:val="22"/>
                              <w:szCs w:val="22"/>
                            </w:rPr>
                            <w:t>Institucionální podpora na RVO</w:t>
                          </w:r>
                        </w:p>
                        <w:p w:rsidR="00776C85" w:rsidRDefault="00776C85">
                          <w:r>
                            <w:rPr>
                              <w:sz w:val="22"/>
                              <w:szCs w:val="22"/>
                            </w:rPr>
                            <w:t>(2015 = 9 520 mil. Kč)</w:t>
                          </w:r>
                        </w:p>
                      </w:txbxContent>
                    </v:textbox>
                  </v:shape>
                  <v:shape id="Text Box 414" o:spid="_x0000_s1107" type="#_x0000_t202" style="position:absolute;left:6638;top:7505;width:46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E28cA&#10;AADcAAAADwAAAGRycy9kb3ducmV2LnhtbESPW2vCQBSE3wv+h+UIvtVNWysxdSPFIogPFS8ofTtk&#10;T3Np9myaXTX9925B8HGYmW+Y6awztThT60rLCp6GEQjizOqScwX73eIxBuE8ssbaMin4IweztPcw&#10;xUTbC2/ovPW5CBB2CSoovG8SKV1WkEE3tA1x8L5ta9AH2eZSt3gJcFPL5ygaS4Mlh4UCG5oXlP1s&#10;T0bBTh8Plf6sDl92/RvXH6ty8bKZKzXod+9vIDx1/h6+tZdaweh1Av9nwhGQ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KBNvHAAAA3AAAAA8AAAAAAAAAAAAAAAAAmAIAAGRy&#10;cy9kb3ducmV2LnhtbFBLBQYAAAAABAAEAPUAAACMAwAAAAA=&#10;" fillcolor="#cff" strokeweight="1.5pt">
                    <v:textbox inset=".5mm,1mm,.5mm,.3mm">
                      <w:txbxContent>
                        <w:p w:rsidR="00776C85" w:rsidRPr="001F594E" w:rsidRDefault="00776C85" w:rsidP="003B6A54">
                          <w:pPr>
                            <w:jc w:val="center"/>
                            <w:rPr>
                              <w:b/>
                              <w:sz w:val="22"/>
                              <w:szCs w:val="22"/>
                            </w:rPr>
                          </w:pPr>
                          <w:r w:rsidRPr="001F594E">
                            <w:rPr>
                              <w:b/>
                              <w:sz w:val="22"/>
                              <w:szCs w:val="22"/>
                            </w:rPr>
                            <w:t>Účelová podpora na programy a SGP/granty</w:t>
                          </w:r>
                        </w:p>
                        <w:p w:rsidR="00776C85" w:rsidRDefault="00776C85">
                          <w:r>
                            <w:rPr>
                              <w:sz w:val="22"/>
                              <w:szCs w:val="22"/>
                            </w:rPr>
                            <w:t>(2015 = 11680 mil. Kč)</w:t>
                          </w:r>
                        </w:p>
                      </w:txbxContent>
                    </v:textbox>
                  </v:shape>
                  <v:group id="Group 415" o:spid="_x0000_s1108" style="position:absolute;left:10058;top:9414;width:720;height:360" coordorigin="8618,9594" coordsize="72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ceMIAAADcAAAADwAAAGRycy9kb3ducmV2LnhtbERPy4rCMBTdC/MP4Q64&#10;07SjlqEaRWRGXIjgAwZ3l+baFpub0mTa+vdmIbg8nPdi1ZtKtNS40rKCeByBIM6sLjlXcDn/jr5B&#10;OI+ssbJMCh7kYLX8GCww1bbjI7Unn4sQwi5FBYX3dSqlywoy6Ma2Jg7czTYGfYBNLnWDXQg3lfyK&#10;okQaLDk0FFjTpqDsfvo3CrYddutJ/NPu77fN43qeHf72MSk1/OzXcxCeev8Wv9w7rWCahPnhTDgC&#10;cvk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t13HjCAAAA3AAAAA8A&#10;AAAAAAAAAAAAAAAAqgIAAGRycy9kb3ducmV2LnhtbFBLBQYAAAAABAAEAPoAAACZAwAAAAA=&#10;">
                    <v:shape id="Text Box 416" o:spid="_x0000_s1109" type="#_x0000_t202" style="position:absolute;left:8715;top:9645;width:54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2f/MYA&#10;AADcAAAADwAAAGRycy9kb3ducmV2LnhtbESPQWsCMRSE74L/ITyhN81ayiJbo6ilYHsQ3BWkt8fm&#10;Nbt087IkUbf99U2h4HGYmW+Y5XqwnbiSD61jBfNZBoK4drplo+BUvU4XIEJE1tg5JgXfFGC9Go+W&#10;WGh34yNdy2hEgnAoUEETY19IGeqGLIaZ64mT9+m8xZikN1J7vCW47eRjluXSYstpocGedg3VX+XF&#10;KnCH/Gz2Zlu+88vFn37Kt011+FDqYTJsnkFEGuI9/N/eawVP+Rz+zqQjI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R2f/MYAAADcAAAADwAAAAAAAAAAAAAAAACYAgAAZHJz&#10;L2Rvd25yZXYueG1sUEsFBgAAAAAEAAQA9QAAAIsDAAAAAA==&#10;" stroked="f">
                      <v:textbox inset="0,.3mm,0,0">
                        <w:txbxContent>
                          <w:p w:rsidR="00776C85" w:rsidRDefault="00776C85">
                            <w:r>
                              <w:rPr>
                                <w:sz w:val="20"/>
                                <w:szCs w:val="20"/>
                              </w:rPr>
                              <w:t>centra</w:t>
                            </w:r>
                          </w:p>
                        </w:txbxContent>
                      </v:textbox>
                    </v:shape>
                    <v:oval id="Oval 417" o:spid="_x0000_s1110" style="position:absolute;left:8618;top:9594;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1pE8MA&#10;AADcAAAADwAAAGRycy9kb3ducmV2LnhtbESPQYvCMBSE74L/ITzBm01XxZVqlF1BVrxZV/D4aJ5t&#10;3ealNlmt/94IgsdhZr5h5svWVOJKjSstK/iIYhDEmdUl5wp+9+vBFITzyBory6TgTg6Wi25njom2&#10;N97RNfW5CBB2CSoovK8TKV1WkEEX2Zo4eCfbGPRBNrnUDd4C3FRyGMcTabDksFBgTauCsr/03yj4&#10;OW8P+X1K5ps2OrvYU9ket6lS/V77NQPhqfXv8Ku90QrGnyN4nglH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s1pE8MAAADcAAAADwAAAAAAAAAAAAAAAACYAgAAZHJzL2Rv&#10;d25yZXYueG1sUEsFBgAAAAAEAAQA9QAAAIgDAAAAAA==&#10;" fillcolor="yellow">
                      <v:fill opacity="16448f"/>
                    </v:oval>
                  </v:group>
                  <v:group id="Group 418" o:spid="_x0000_s1111" style="position:absolute;left:10598;top:8948;width:720;height:360" coordorigin="8618,9594" coordsize="72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gl3SsYAAADcAAAADwAAAGRycy9kb3ducmV2LnhtbESPQWvCQBSE74L/YXlC&#10;b3UTa22JWUVEpQcpVAvF2yP7TEKyb0N2TeK/7xYKHoeZ+YZJ14OpRUetKy0riKcRCOLM6pJzBd/n&#10;/fM7COeRNdaWScGdHKxX41GKibY9f1F38rkIEHYJKii8bxIpXVaQQTe1DXHwrrY16INsc6lb7APc&#10;1HIWRQtpsOSwUGBD24Ky6nQzCg499puXeNcdq+v2fjm/fv4cY1LqaTJsliA8Df4R/m9/aAXztwX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eCXdKxgAAANwA&#10;AAAPAAAAAAAAAAAAAAAAAKoCAABkcnMvZG93bnJldi54bWxQSwUGAAAAAAQABAD6AAAAnQMAAAAA&#10;">
                    <v:shape id="Text Box 419" o:spid="_x0000_s1112" type="#_x0000_t202" style="position:absolute;left:8715;top:9645;width:54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0zsYA&#10;AADcAAAADwAAAGRycy9kb3ducmV2LnhtbESPT2sCMRTE7wW/Q3iCt5qtFC1bo/iHgvUgdFcovT02&#10;r9mlm5clibr205tCweMwM79h5svetuJMPjSOFTyNMxDEldMNGwXH8u3xBUSIyBpbx6TgSgGWi8HD&#10;HHPtLvxB5yIakSAcclRQx9jlUoaqJoth7Dri5H07bzEm6Y3UHi8Jbls5ybKptNhwWqixo01N1U9x&#10;sgrcYfppdmZd7Hl78sff4n1VHr6UGg371SuISH28h//bO63geTaDvzPpCMjF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GE0zsYAAADcAAAADwAAAAAAAAAAAAAAAACYAgAAZHJz&#10;L2Rvd25yZXYueG1sUEsFBgAAAAAEAAQA9QAAAIsDAAAAAA==&#10;" stroked="f">
                      <v:textbox inset="0,.3mm,0,0">
                        <w:txbxContent>
                          <w:p w:rsidR="00776C85" w:rsidRDefault="00776C85">
                            <w:r>
                              <w:rPr>
                                <w:sz w:val="20"/>
                                <w:szCs w:val="20"/>
                              </w:rPr>
                              <w:t>centra</w:t>
                            </w:r>
                          </w:p>
                        </w:txbxContent>
                      </v:textbox>
                    </v:shape>
                    <v:oval id="Oval 420" o:spid="_x0000_s1113" style="position:absolute;left:8618;top:9594;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n7YsEA&#10;AADcAAAADwAAAGRycy9kb3ducmV2LnhtbERPy2rCQBTdC/2H4Ra6M5NKaSVmEmxBFHeNCi4vmZuH&#10;Zu6kmdHEv+8sCl0ezjvNJ9OJOw2utazgNYpBEJdWt1wrOB428yUI55E1dpZJwYMc5NnTLMVE25G/&#10;6V74WoQQdgkqaLzvEyld2ZBBF9meOHCVHQz6AIda6gHHEG46uYjjd2mw5dDQYE9fDZXX4mYUbC/7&#10;U/1YkvmknS5/bNVO532h1MvztF6B8DT5f/Gfe6cVvH2EteFMOAIy+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Rp+2LBAAAA3AAAAA8AAAAAAAAAAAAAAAAAmAIAAGRycy9kb3du&#10;cmV2LnhtbFBLBQYAAAAABAAEAPUAAACGAwAAAAA=&#10;" fillcolor="yellow">
                      <v:fill opacity="16448f"/>
                    </v:oval>
                  </v:group>
                  <v:group id="Group 421" o:spid="_x0000_s1114" style="position:absolute;left:9338;top:9594;width:720;height:360" coordorigin="8618,9594" coordsize="72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5bjOMcAAADcAAAADwAAAGRycy9kb3ducmV2LnhtbESPT2vCQBTE74LfYXlC&#10;b3UTa22NriJSSw+hoBaKt0f2mQSzb0N2mz/fvlsoeBxm5jfMetubSrTUuNKygngagSDOrC45V/B1&#10;Pjy+gnAeWWNlmRQM5GC7GY/WmGjb8ZHak89FgLBLUEHhfZ1I6bKCDLqprYmDd7WNQR9kk0vdYBfg&#10;ppKzKFpIgyWHhQJr2heU3U4/RsF7h93uKX5r09t1P1zOz5/faUxKPUz63QqEp97fw//tD61g/rKE&#10;vzPhCMjN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75bjOMcAAADc&#10;AAAADwAAAAAAAAAAAAAAAACqAgAAZHJzL2Rvd25yZXYueG1sUEsFBgAAAAAEAAQA+gAAAJ4DAAAA&#10;AA==&#10;">
                    <v:shape id="Text Box 422" o:spid="_x0000_s1115" type="#_x0000_t202" style="position:absolute;left:8715;top:9645;width:54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ASY8IA&#10;AADcAAAADwAAAGRycy9kb3ducmV2LnhtbERPy4rCMBTdD/gP4QruxlQXItUoPhhwXAhTBXF3aa5p&#10;sbkpSdTq108WA7M8nPd82dlGPMiH2rGC0TADQVw6XbNRcDp+fU5BhIissXFMCl4UYLnofcwx1+7J&#10;P/QoohEphEOOCqoY21zKUFZkMQxdS5y4q/MWY4LeSO3xmcJtI8dZNpEWa04NFba0qai8FXerwB0m&#10;Z7Mz62LP27s/vYvv1fFwUWrQ71YzEJG6+C/+c++0gvE0rU1n0hGQi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YBJjwgAAANwAAAAPAAAAAAAAAAAAAAAAAJgCAABkcnMvZG93&#10;bnJldi54bWxQSwUGAAAAAAQABAD1AAAAhwMAAAAA&#10;" stroked="f">
                      <v:textbox inset="0,.3mm,0,0">
                        <w:txbxContent>
                          <w:p w:rsidR="00776C85" w:rsidRDefault="00776C85">
                            <w:r>
                              <w:rPr>
                                <w:sz w:val="20"/>
                                <w:szCs w:val="20"/>
                              </w:rPr>
                              <w:t>centra</w:t>
                            </w:r>
                          </w:p>
                        </w:txbxContent>
                      </v:textbox>
                    </v:shape>
                    <v:oval id="Oval 423" o:spid="_x0000_s1116" style="position:absolute;left:8618;top:9594;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vsJsQA&#10;AADcAAAADwAAAGRycy9kb3ducmV2LnhtbESPzWrDMBCE74W+g9hCb7WcHIrrWA5JodTkFjeBHBdr&#10;/ZNYK9dSHeftq0Chx2FmvmGy9Wx6MdHoOssKFlEMgriyuuNGweHr4yUB4Tyyxt4yKbiRg3X++JBh&#10;qu2V9zSVvhEBwi5FBa33Qyqlq1oy6CI7EAevtqNBH+TYSD3iNcBNL5dx/CoNdhwWWhzovaXqUv4Y&#10;BZ/n3bG5JWS2VOjq29bdfNqVSj0/zZsVCE+z/w//tQutYJm8wf1MOAIy/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77CbEAAAA3AAAAA8AAAAAAAAAAAAAAAAAmAIAAGRycy9k&#10;b3ducmV2LnhtbFBLBQYAAAAABAAEAPUAAACJAwAAAAA=&#10;" fillcolor="yellow">
                      <v:fill opacity="16448f"/>
                    </v:oval>
                  </v:group>
                </v:group>
                <v:group id="Group 424" o:spid="_x0000_s1117" style="position:absolute;left:1418;top:11934;width:9900;height:2708" coordorigin="1418,12361" coordsize="9900,27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Otup8IAAADcAAAADwAAAGRycy9kb3ducmV2LnhtbERPTYvCMBC9C/sfwix4&#10;07SK4naNIrIuexDBuiDehmZsi82kNLGt/94cBI+P971c96YSLTWutKwgHkcgiDOrS84V/J92owUI&#10;55E1VpZJwYMcrFcfgyUm2nZ8pDb1uQgh7BJUUHhfJ1K6rCCDbmxr4sBdbWPQB9jkUjfYhXBTyUkU&#10;zaXBkkNDgTVtC8pu6d0o+O2w20zjn3Z/u24fl9PscN7HpNTws998g/DU+7f45f7TCiZfYX4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jrbqfCAAAA3AAAAA8A&#10;AAAAAAAAAAAAAAAAqgIAAGRycy9kb3ducmV2LnhtbFBLBQYAAAAABAAEAPoAAACZAwAAAAA=&#10;">
                  <v:shape id="Text Box 425" o:spid="_x0000_s1118" type="#_x0000_t202" style="position:absolute;left:1418;top:12909;width:1440;height:21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DauMYA&#10;AADcAAAADwAAAGRycy9kb3ducmV2LnhtbESPT2vCQBTE74LfYXlCL6Vu/NemMRspBUtvpepBb4/s&#10;MxvMvk2zq6bfvisUPA4z8xsmX/W2ERfqfO1YwWScgCAuna65UrDbrp9SED4ga2wck4Jf8rAqhoMc&#10;M+2u/E2XTahEhLDPUIEJoc2k9KUhi37sWuLoHV1nMUTZVVJ3eI1w28hpkjxLizXHBYMtvRsqT5uz&#10;VaAPXz9tejZpeNnP/Sw5Hj4eq4VSD6P+bQkiUB/u4f/2p1YwfZ3A7Uw8ArL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2DauMYAAADcAAAADwAAAAAAAAAAAAAAAACYAgAAZHJz&#10;L2Rvd25yZXYueG1sUEsFBgAAAAAEAAQA9QAAAIsDAAAAAA==&#10;" fillcolor="#cfc" strokeweight="1.5pt">
                    <v:textbox inset=".5mm,1mm,.5mm,.3mm">
                      <w:txbxContent>
                        <w:p w:rsidR="00776C85" w:rsidRDefault="00776C85">
                          <w:r>
                            <w:rPr>
                              <w:sz w:val="22"/>
                              <w:szCs w:val="22"/>
                            </w:rPr>
                            <w:t>RVO AV ČR</w:t>
                          </w:r>
                        </w:p>
                      </w:txbxContent>
                    </v:textbox>
                  </v:shape>
                  <v:shape id="Text Box 426" o:spid="_x0000_s1119" type="#_x0000_t202" style="position:absolute;left:2858;top:12909;width:2340;height:21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JEz8UA&#10;AADcAAAADwAAAGRycy9kb3ducmV2LnhtbESPQWvCQBSE74X+h+UVepG6aao2RleRQsWbqD3U2yP7&#10;zIZm38bsqvHfu4LQ4zAz3zDTeWdrcabWV44VvPcTEMSF0xWXCn52328ZCB+QNdaOScGVPMxnz09T&#10;zLW78IbO21CKCGGfowITQpNL6QtDFn3fNcTRO7jWYoiyLaVu8RLhtpZpkoykxYrjgsGGvgwVf9uT&#10;VaD362OTnUwWPn8H/iM57Je9cqjU60u3mIAI1IX/8KO90grScQr3M/EIyN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skTPxQAAANwAAAAPAAAAAAAAAAAAAAAAAJgCAABkcnMv&#10;ZG93bnJldi54bWxQSwUGAAAAAAQABAD1AAAAigMAAAAA&#10;" fillcolor="#cfc" strokeweight="1.5pt">
                    <v:textbox inset=".5mm,1mm,.5mm,.3mm">
                      <w:txbxContent>
                        <w:p w:rsidR="00776C85" w:rsidRDefault="00776C85">
                          <w:r>
                            <w:rPr>
                              <w:sz w:val="22"/>
                              <w:szCs w:val="22"/>
                            </w:rPr>
                            <w:t>RVO MŠMT</w:t>
                          </w:r>
                        </w:p>
                      </w:txbxContent>
                    </v:textbox>
                  </v:shape>
                  <v:shape id="Text Box 427" o:spid="_x0000_s1120" type="#_x0000_t202" style="position:absolute;left:5198;top:12909;width:1080;height:21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7hVMUA&#10;AADcAAAADwAAAGRycy9kb3ducmV2LnhtbESPQWsCMRSE74X+h/AKXopm1VbXrVFEULyJ1oPeHpvn&#10;ZunmZd1EXf+9KRR6HGbmG2Y6b20lbtT40rGCfi8BQZw7XXKh4PC96qYgfEDWWDkmBQ/yMJ+9vkwx&#10;0+7OO7rtQyEihH2GCkwIdSalzw1Z9D1XE0fv7BqLIcqmkLrBe4TbSg6SZCQtlhwXDNa0NJT/7K9W&#10;gT5tL3V6NWkYHz/8MDmf1u/Fp1Kdt3bxBSJQG/7Df+2NVjCYDOH3TDwCcvY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uFUxQAAANwAAAAPAAAAAAAAAAAAAAAAAJgCAABkcnMv&#10;ZG93bnJldi54bWxQSwUGAAAAAAQABAD1AAAAigMAAAAA&#10;" fillcolor="#cfc" strokeweight="1.5pt">
                    <v:textbox inset=".5mm,1mm,.5mm,.3mm">
                      <w:txbxContent>
                        <w:p w:rsidR="00776C85" w:rsidRDefault="00776C85">
                          <w:r>
                            <w:rPr>
                              <w:sz w:val="22"/>
                              <w:szCs w:val="22"/>
                            </w:rPr>
                            <w:t>RVO ost.</w:t>
                          </w:r>
                        </w:p>
                      </w:txbxContent>
                    </v:textbox>
                  </v:shape>
                  <v:oval id="Oval 428" o:spid="_x0000_s1121" style="position:absolute;left:3578;top:14518;width:90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WbFsQA&#10;AADcAAAADwAAAGRycy9kb3ducmV2LnhtbESPQWvCQBSE70L/w/IKvelGU0Wjq0ilYA8eTOv9kX0m&#10;wezbkH2N6b/vFgoeh5n5htnsBteonrpQezYwnSSgiAtvay4NfH2+j5eggiBbbDyTgR8KsNs+jTaY&#10;WX/nM/W5lCpCOGRooBJpM61DUZHDMPEtcfSuvnMoUXalth3eI9w1epYkC+2w5rhQYUtvFRW3/NsZ&#10;OJT7fNHrVObp9XCU+e1y+kinxrw8D/s1KKFBHuH/9tEamK1e4e9MPAJ6+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21mxbEAAAA3AAAAA8AAAAAAAAAAAAAAAAAmAIAAGRycy9k&#10;b3ducmV2LnhtbFBLBQYAAAAABAAEAPUAAACJAwAAAAA=&#10;"/>
                  <v:oval id="Oval 429" o:spid="_x0000_s1122" style="position:absolute;left:2495;top:14341;width:900;height:3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k+jcQA&#10;AADcAAAADwAAAGRycy9kb3ducmV2LnhtbESPQWvCQBSE74X+h+UVvNWNhkibuooogj300FTvj+wz&#10;CWbfhuwzxn/vFgo9DjPzDbNcj65VA/Wh8WxgNk1AEZfeNlwZOP7sX99ABUG22HomA3cKsF49Py0x&#10;t/7G3zQUUqkI4ZCjgVqky7UOZU0Ow9R3xNE7+96hRNlX2vZ4i3DX6nmSLLTDhuNCjR1tayovxdUZ&#10;2FWbYjHoVLL0vDtIdjl9faYzYyYv4+YDlNAo/+G/9sEamL9n8HsmHgG9e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L5Po3EAAAA3AAAAA8AAAAAAAAAAAAAAAAAmAIAAGRycy9k&#10;b3ducmV2LnhtbFBLBQYAAAAABAAEAPUAAACJAwAAAAA=&#10;"/>
                  <v:oval id="Oval 430" o:spid="_x0000_s1123" style="position:absolute;left:3758;top:13621;width:126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iRE8EA&#10;AADcAAAADwAAAGRycy9kb3ducmV2LnhtbERPTWvCQBC9C/0Pywi96UaD0kZXkYqghx4a2/uQHZNg&#10;djZkx5j+e/cgeHy87/V2cI3qqQu1ZwOzaQKKuPC25tLA7/kw+QAVBNli45kM/FOA7eZttMbM+jv/&#10;UJ9LqWIIhwwNVCJtpnUoKnIYpr4ljtzFdw4lwq7UtsN7DHeNnifJUjusOTZU2NJXRcU1vzkD+3KX&#10;L3udyiK97I+yuP59n9KZMe/jYbcCJTTIS/x0H62B+WdcG8/EI6A3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z4kRPBAAAA3AAAAA8AAAAAAAAAAAAAAAAAmAIAAGRycy9kb3du&#10;cmV2LnhtbFBLBQYAAAAABAAEAPUAAACGAwAAAAA=&#10;"/>
                  <v:oval id="Oval 431" o:spid="_x0000_s1124" style="position:absolute;left:5378;top:13801;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Q0iMUA&#10;AADcAAAADwAAAGRycy9kb3ducmV2LnhtbESPT2vCQBTE74V+h+UVeqsbDUpNs4pUCnrowdjeH9mX&#10;P5h9G7KvMf32XaHgcZiZ3zD5dnKdGmkIrWcD81kCirj0tuXawNf54+UVVBBki51nMvBLAbabx4cc&#10;M+uvfKKxkFpFCIcMDTQifaZ1KBtyGGa+J45e5QeHEuVQazvgNcJdpxdJstIOW44LDfb03lB5KX6c&#10;gX29K1ajTmWZVvuDLC/fn8d0bszz07R7AyU0yT383z5YA4v1Gm5n4hHQm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tDSIxQAAANwAAAAPAAAAAAAAAAAAAAAAAJgCAABkcnMv&#10;ZG93bnJldi54bWxQSwUGAAAAAAQABAD1AAAAigMAAAAA&#10;"/>
                  <v:oval id="Oval 432" o:spid="_x0000_s1125" style="position:absolute;left:4658;top:14518;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HD8AA&#10;AADcAAAADwAAAGRycy9kb3ducmV2LnhtbERPTYvCMBC9C/sfwix401SLIl2jiCLoYQ9b3fvQjG2x&#10;mZRmrPXfm8PCHh/ve70dXKN66kLt2cBsmoAiLrytuTRwvRwnK1BBkC02nsnAiwJsNx+jNWbWP/mH&#10;+lxKFUM4ZGigEmkzrUNRkcMw9S1x5G6+cygRdqW2HT5juGv0PEmW2mHNsaHClvYVFff84Qwcyl2+&#10;7HUqi/R2OMni/vt9TmfGjD+H3RcooUH+xX/ukzWQJnF+PBOPgN6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GUHD8AAAADcAAAADwAAAAAAAAAAAAAAAACYAgAAZHJzL2Rvd25y&#10;ZXYueG1sUEsFBgAAAAAEAAQA9QAAAIUDAAAAAA==&#10;"/>
                  <v:shape id="Text Box 433" o:spid="_x0000_s1126" type="#_x0000_t202" style="position:absolute;left:6638;top:12905;width:1440;height:21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XqpcQA&#10;AADcAAAADwAAAGRycy9kb3ducmV2LnhtbESPQYvCMBSE74L/ITzBm6YqLFKNIoogHlzURfH2aJ5t&#10;tXmpTdT6740g7HGYmW+Y8bQ2hXhQ5XLLCnrdCARxYnXOqYK//bIzBOE8ssbCMil4kYPppNkYY6zt&#10;k7f02PlUBAi7GBVk3pexlC7JyKDr2pI4eGdbGfRBVqnUFT4D3BSyH0U/0mDOYSHDkuYZJdfd3SjY&#10;6+PhojeXw8n+3obFYp0vB9u5Uu1WPRuB8FT7//C3vdIKBlEPPmfCEZCT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Kl6qXEAAAA3AAAAA8AAAAAAAAAAAAAAAAAmAIAAGRycy9k&#10;b3ducmV2LnhtbFBLBQYAAAAABAAEAPUAAACJAwAAAAA=&#10;" fillcolor="#cff" strokeweight="1.5pt">
                    <v:textbox inset=".5mm,1mm,.5mm,.3mm">
                      <w:txbxContent>
                        <w:p w:rsidR="00776C85" w:rsidRDefault="00776C85">
                          <w:r>
                            <w:rPr>
                              <w:sz w:val="22"/>
                              <w:szCs w:val="22"/>
                            </w:rPr>
                            <w:t>GA ČR</w:t>
                          </w:r>
                        </w:p>
                      </w:txbxContent>
                    </v:textbox>
                  </v:shape>
                  <v:shape id="Text Box 434" o:spid="_x0000_s1127" type="#_x0000_t202" style="position:absolute;left:8078;top:12905;width:1080;height:21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d00scA&#10;AADcAAAADwAAAGRycy9kb3ducmV2LnhtbESPT2vCQBTE7wW/w/KE3urGCCKpaygRofRQ0YjF2yP7&#10;zJ9m36bZrUm/fbdQ8DjMzG+YdTqaVtyod7VlBfNZBIK4sLrmUsEp3z2tQDiPrLG1TAp+yEG6mTys&#10;MdF24APdjr4UAcIuQQWV910ipSsqMuhmtiMO3tX2Bn2QfSl1j0OAm1bGUbSUBmsOCxV2lFVUfB6/&#10;jYJcf5wb/d6cL3b/tWq3b/VucciUepyOL88gPI3+Hv5vv2oFiyiGvzPhCMjN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J3dNLHAAAA3AAAAA8AAAAAAAAAAAAAAAAAmAIAAGRy&#10;cy9kb3ducmV2LnhtbFBLBQYAAAAABAAEAPUAAACMAwAAAAA=&#10;" fillcolor="#cff" strokeweight="1.5pt">
                    <v:textbox inset=".5mm,1mm,.5mm,.3mm">
                      <w:txbxContent>
                        <w:p w:rsidR="00776C85" w:rsidRDefault="00776C85">
                          <w:r>
                            <w:rPr>
                              <w:sz w:val="22"/>
                              <w:szCs w:val="22"/>
                            </w:rPr>
                            <w:t>TA ČR</w:t>
                          </w:r>
                        </w:p>
                      </w:txbxContent>
                    </v:textbox>
                  </v:shape>
                  <v:shape id="Text Box 435" o:spid="_x0000_s1128" type="#_x0000_t202" style="position:absolute;left:9158;top:12905;width:1080;height:21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vRScYA&#10;AADcAAAADwAAAGRycy9kb3ducmV2LnhtbESPQWvCQBSE74L/YXmCN7PRQJE0qxQlUDy0REXp7ZF9&#10;TaLZt2l2q+m/7xYKHoeZ+YbJ1oNpxY1611hWMI9iEMSl1Q1XCo6HfLYE4TyyxtYyKfghB+vVeJRh&#10;qu2dC7rtfSUChF2KCmrvu1RKV9Zk0EW2Iw7ep+0N+iD7Suoe7wFuWrmI4ydpsOGwUGNHm5rK6/7b&#10;KDjo8+mi3y6nD/v+tWy3uyZPio1S08nw8gzC0+Af4f/2q1aQxAn8nQlHQ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vRScYAAADcAAAADwAAAAAAAAAAAAAAAACYAgAAZHJz&#10;L2Rvd25yZXYueG1sUEsFBgAAAAAEAAQA9QAAAIsDAAAAAA==&#10;" fillcolor="#cff" strokeweight="1.5pt">
                    <v:textbox inset=".5mm,1mm,.5mm,.3mm">
                      <w:txbxContent>
                        <w:p w:rsidR="00776C85" w:rsidRDefault="00776C85">
                          <w:r>
                            <w:rPr>
                              <w:sz w:val="22"/>
                              <w:szCs w:val="22"/>
                            </w:rPr>
                            <w:t>MŠMT</w:t>
                          </w:r>
                        </w:p>
                      </w:txbxContent>
                    </v:textbox>
                  </v:shape>
                  <v:shape id="Text Box 436" o:spid="_x0000_s1129" type="#_x0000_t202" style="position:absolute;left:10238;top:12905;width:1080;height:21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JJPcYA&#10;AADcAAAADwAAAGRycy9kb3ducmV2LnhtbESPQWvCQBSE74L/YXlCb2ZTLSLRVUokID1U1JLi7ZF9&#10;TWKzb2N2q+m/d4VCj8PMfMMs171pxJU6V1tW8BzFIIgLq2suFXwcs/EchPPIGhvLpOCXHKxXw8ES&#10;E21vvKfrwZciQNglqKDyvk2kdEVFBl1kW+LgfdnOoA+yK6Xu8BbgppGTOJ5JgzWHhQpbSisqvg8/&#10;RsFRf+Zn/X7OT3Z3mTebtzqb7lOlnkb96wKEp97/h//aW61gGr/A40w4AnJ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tJJPcYAAADcAAAADwAAAAAAAAAAAAAAAACYAgAAZHJz&#10;L2Rvd25yZXYueG1sUEsFBgAAAAAEAAQA9QAAAIsDAAAAAA==&#10;" fillcolor="#cff" strokeweight="1.5pt">
                    <v:textbox inset=".5mm,1mm,.5mm,.3mm">
                      <w:txbxContent>
                        <w:p w:rsidR="00776C85" w:rsidRDefault="00776C85">
                          <w:r>
                            <w:rPr>
                              <w:sz w:val="22"/>
                              <w:szCs w:val="22"/>
                            </w:rPr>
                            <w:t>Ostatní</w:t>
                          </w:r>
                        </w:p>
                      </w:txbxContent>
                    </v:textbox>
                  </v:shape>
                  <v:oval id="Oval 437" o:spid="_x0000_s1130" style="position:absolute;left:7538;top:13554;width:90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Kkl8MA&#10;AADcAAAADwAAAGRycy9kb3ducmV2LnhtbESPQWvCQBSE74L/YXmF3nRjQ6SkriJKwR48GO39kX0m&#10;wezbkH2N6b/vFgSPw8x8w6w2o2vVQH1oPBtYzBNQxKW3DVcGLufP2TuoIMgWW89k4JcCbNbTyQpz&#10;6+98oqGQSkUIhxwN1CJdrnUoa3IY5r4jjt7V9w4lyr7Stsd7hLtWvyXJUjtsOC7U2NGupvJW/DgD&#10;+2pbLAedSpZe9wfJbt/Hr3RhzOvLuP0AJTTKM/xoH6yBNMng/0w8Anr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Kkl8MAAADcAAAADwAAAAAAAAAAAAAAAACYAgAAZHJzL2Rv&#10;d25yZXYueG1sUEsFBgAAAAAEAAQA9QAAAIgDAAAAAA==&#10;"/>
                  <v:oval id="Oval 438" o:spid="_x0000_s1131" style="position:absolute;left:7178;top:14274;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A64MMA&#10;AADcAAAADwAAAGRycy9kb3ducmV2LnhtbESPQWvCQBSE7wX/w/IKvdWNDYaSuoooBT14aLT3R/aZ&#10;BLNvQ/Y1xn/vCkKPw8x8wyxWo2vVQH1oPBuYTRNQxKW3DVcGTsfv909QQZAttp7JwI0CrJaTlwXm&#10;1l/5h4ZCKhUhHHI0UIt0udahrMlhmPqOOHpn3zuUKPtK2x6vEe5a/ZEkmXbYcFyosaNNTeWl+HMG&#10;ttW6yAadyjw9b3cyv/we9unMmLfXcf0FSmiU//CzvbMG0iSDx5l4BPTy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MA64MMAAADcAAAADwAAAAAAAAAAAAAAAACYAgAAZHJzL2Rv&#10;d25yZXYueG1sUEsFBgAAAAAEAAQA9QAAAIgDAAAAAA==&#10;"/>
                  <v:oval id="Oval 439" o:spid="_x0000_s1132" style="position:absolute;left:8618;top:14094;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yfe8QA&#10;AADcAAAADwAAAGRycy9kb3ducmV2LnhtbESPQWvCQBSE74X+h+UJvdWNDdoSs4pUCnrowdjeH9ln&#10;EpJ9G7KvMf33XaHgcZiZb5h8O7lOjTSExrOBxTwBRVx623Bl4Ov88fwGKgiyxc4zGfilANvN40OO&#10;mfVXPtFYSKUihEOGBmqRPtM6lDU5DHPfE0fv4geHEuVQaTvgNcJdp1+SZKUdNhwXauzpvaayLX6c&#10;gX21K1ajTmWZXvYHWbbfn8d0YczTbNqtQQlNcg//tw/WQJq8wu1MPAJ6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Mn3vEAAAA3AAAAA8AAAAAAAAAAAAAAAAAmAIAAGRycy9k&#10;b3ducmV2LnhtbFBLBQYAAAAABAAEAPUAAACJAwAAAAA=&#10;"/>
                  <v:oval id="Oval 440" o:spid="_x0000_s1133" style="position:absolute;left:9158;top:13554;width:10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MLCcAA&#10;AADcAAAADwAAAGRycy9kb3ducmV2LnhtbERPTYvCMBC9C/sfwix401SLIl2jiCLoYQ9b3fvQjG2x&#10;mZRmrPXfm8PCHh/ve70dXKN66kLt2cBsmoAiLrytuTRwvRwnK1BBkC02nsnAiwJsNx+jNWbWP/mH&#10;+lxKFUM4ZGigEmkzrUNRkcMw9S1x5G6+cygRdqW2HT5juGv0PEmW2mHNsaHClvYVFff84Qwcyl2+&#10;7HUqi/R2OMni/vt9TmfGjD+H3RcooUH+xX/ukzWQJnFtPBOPgN6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hMLCcAAAADcAAAADwAAAAAAAAAAAAAAAACYAgAAZHJzL2Rvd25y&#10;ZXYueG1sUEsFBgAAAAAEAAQA9QAAAIUDAAAAAA==&#10;"/>
                  <v:shape id="Text Box 441" o:spid="_x0000_s1134" type="#_x0000_t202" style="position:absolute;left:1418;top:12361;width:4860;height: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MpMUA&#10;AADcAAAADwAAAGRycy9kb3ducmV2LnhtbESPQWsCMRSE74X+h/AKXoom1VbX1ShFsHiTqge9PTbP&#10;zdLNy3YTdfvvTaHQ4zAz3zDzZedqcaU2VJ41vAwUCOLCm4pLDYf9up+BCBHZYO2ZNPxQgOXi8WGO&#10;ufE3/qTrLpYiQTjkqMHG2ORShsKSwzDwDXHyzr51GJNsS2lavCW4q+VQqbF0WHFasNjQylLxtbs4&#10;Dea0/W6yi83i5PgaRup8+ngu37TuPXXvMxCRuvgf/mtvjIaRmsLvmXQE5O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UykxQAAANwAAAAPAAAAAAAAAAAAAAAAAJgCAABkcnMv&#10;ZG93bnJldi54bWxQSwUGAAAAAAQABAD1AAAAigMAAAAA&#10;" fillcolor="#cfc" strokeweight="1.5pt">
                    <v:textbox inset=".5mm,1mm,.5mm,.3mm">
                      <w:txbxContent>
                        <w:p w:rsidR="00776C85" w:rsidRPr="002939C7" w:rsidRDefault="00776C85" w:rsidP="003B6A54">
                          <w:pPr>
                            <w:jc w:val="center"/>
                            <w:rPr>
                              <w:b/>
                              <w:sz w:val="22"/>
                              <w:szCs w:val="22"/>
                            </w:rPr>
                          </w:pPr>
                          <w:r w:rsidRPr="002939C7">
                            <w:rPr>
                              <w:b/>
                              <w:sz w:val="22"/>
                              <w:szCs w:val="22"/>
                            </w:rPr>
                            <w:t>Institucionální podpora na RVO</w:t>
                          </w:r>
                        </w:p>
                        <w:p w:rsidR="00776C85" w:rsidRDefault="00776C85">
                          <w:r>
                            <w:rPr>
                              <w:sz w:val="22"/>
                              <w:szCs w:val="22"/>
                            </w:rPr>
                            <w:t>(výkonnostní smlouvy)</w:t>
                          </w:r>
                        </w:p>
                      </w:txbxContent>
                    </v:textbox>
                  </v:shape>
                  <v:shape id="Text Box 442" o:spid="_x0000_s1135" type="#_x0000_t202" style="position:absolute;left:6638;top:12361;width:46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DZ48IA&#10;AADcAAAADwAAAGRycy9kb3ducmV2LnhtbERPy4rCMBTdD/gP4QruxtQRBqmmRRRBXCg+UNxdmmtb&#10;bW46TdTO35uF4PJw3pO0NZV4UONKywoG/QgEcWZ1ybmCw37xPQLhPLLGyjIp+CcHadL5mmCs7ZO3&#10;9Nj5XIQQdjEqKLyvYyldVpBB17c1ceAutjHoA2xyqRt8hnBTyZ8o+pUGSw4NBdY0Kyi77e5GwV6f&#10;jle9vh7PdvM3quarcjHczpTqddvpGISn1n/Eb/dSKxgOwvxwJhwBmb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MNnjwgAAANwAAAAPAAAAAAAAAAAAAAAAAJgCAABkcnMvZG93&#10;bnJldi54bWxQSwUGAAAAAAQABAD1AAAAhwMAAAAA&#10;" fillcolor="#cff" strokeweight="1.5pt">
                    <v:textbox inset=".5mm,1mm,.5mm,.3mm">
                      <w:txbxContent>
                        <w:p w:rsidR="00776C85" w:rsidRDefault="00776C85">
                          <w:r w:rsidRPr="002939C7">
                            <w:rPr>
                              <w:b/>
                              <w:sz w:val="22"/>
                              <w:szCs w:val="22"/>
                            </w:rPr>
                            <w:t>Účelová podpora na programy a SGP/granty</w:t>
                          </w:r>
                        </w:p>
                      </w:txbxContent>
                    </v:textbox>
                  </v:shape>
                  <v:oval id="Oval 443" o:spid="_x0000_s1136" style="position:absolute;left:10058;top:14274;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A0ScMA&#10;AADcAAAADwAAAGRycy9kb3ducmV2LnhtbESPQWvCQBSE74L/YXmF3nQTg1JSVxGlYA8emrb3R/aZ&#10;BLNvQ/YZ4793C0KPw8x8w6y3o2vVQH1oPBtI5wko4tLbhisDP98fszdQQZAttp7JwJ0CbDfTyRpz&#10;62/8RUMhlYoQDjkaqEW6XOtQ1uQwzH1HHL2z7x1KlH2lbY+3CHetXiTJSjtsOC7U2NG+pvJSXJ2B&#10;Q7UrVoPOZJmdD0dZXn5Pn1lqzOvLuHsHJTTKf/jZPloDWZrC35l4BPT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vA0ScMAAADcAAAADwAAAAAAAAAAAAAAAACYAgAAZHJzL2Rv&#10;d25yZXYueG1sUEsFBgAAAAAEAAQA9QAAAIgDAAAAAA==&#10;"/>
                  <v:oval id="Oval 444" o:spid="_x0000_s1137" style="position:absolute;left:10598;top:13734;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KqPsMA&#10;AADcAAAADwAAAGRycy9kb3ducmV2LnhtbESPQWvCQBSE70L/w/IK3nQTg1JSV5GKoAcPje39kX0m&#10;wezbkH2N6b/vCkKPw8x8w6y3o2vVQH1oPBtI5wko4tLbhisDX5fD7A1UEGSLrWcy8EsBtpuXyRpz&#10;6+/8SUMhlYoQDjkaqEW6XOtQ1uQwzH1HHL2r7x1KlH2lbY/3CHetXiTJSjtsOC7U2NFHTeWt+HEG&#10;9tWuWA06k2V23R9lefs+n7LUmOnruHsHJTTKf/jZPloDWbqAx5l4BPTm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iKqPsMAAADcAAAADwAAAAAAAAAAAAAAAACYAgAAZHJzL2Rv&#10;d25yZXYueG1sUEsFBgAAAAAEAAQA9QAAAIgDAAAAAA==&#10;"/>
                  <v:oval id="Oval 445" o:spid="_x0000_s1138" style="position:absolute;left:1598;top:13621;width:10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4PpcQA&#10;AADcAAAADwAAAGRycy9kb3ducmV2LnhtbESPQWvCQBSE7wX/w/IK3uomXZSSuooogj30YNreH9ln&#10;Esy+DdnXmP77bqHgcZiZb5j1dvKdGmmIbWAL+SIDRVwF13Jt4fPj+PQCKgqywy4wWfihCNvN7GGN&#10;hQs3PtNYSq0ShGOBFhqRvtA6Vg15jIvQEyfvEgaPkuRQazfgLcF9p5+zbKU9tpwWGuxp31B1Lb+9&#10;hUO9K1ejNrI0l8NJltev9zeTWzt/nHavoIQmuYf/2ydnweQG/s6kI6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uD6XEAAAA3AAAAA8AAAAAAAAAAAAAAAAAmAIAAGRycy9k&#10;b3ducmV2LnhtbFBLBQYAAAAABAAEAPUAAACJAwAAAAA=&#10;"/>
                  <v:oval id="Oval 446" o:spid="_x0000_s1139" style="position:absolute;left:9338;top:14454;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eX0cQA&#10;AADcAAAADwAAAGRycy9kb3ducmV2LnhtbESPQWvCQBSE74X+h+UVvNVNTBWJriJKwR56aNT7I/tM&#10;gtm3Ifsa47/vFgo9DjPzDbPejq5VA/Wh8WwgnSagiEtvG64MnE/vr0tQQZAttp7JwIMCbDfPT2vM&#10;rb/zFw2FVCpCOORooBbpcq1DWZPDMPUdcfSuvncoUfaVtj3eI9y1epYkC+2w4bhQY0f7mspb8e0M&#10;HKpdsRh0JvPsejjK/Hb5/MhSYyYv424FSmiU//Bf+2gNZOkb/J6JR0Bv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aHl9HEAAAA3AAAAA8AAAAAAAAAAAAAAAAAmAIAAGRycy9k&#10;b3ducmV2LnhtbFBLBQYAAAAABAAEAPUAAACJAwAAAAA=&#10;"/>
                </v:group>
                <v:shape id="Text Box 447" o:spid="_x0000_s1140" type="#_x0000_t202" style="position:absolute;left:3215;top:10497;width:1803;height:8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BGMQA&#10;AADcAAAADwAAAGRycy9kb3ducmV2LnhtbESPS2vCQBSF9wX/w3AFd3USX63RUURa0I2gdtPdJXNN&#10;opk7ITOa6K/vFASXh/P4OPNla0pxo9oVlhXE/QgEcWp1wZmCn+P3+ycI55E1lpZJwZ0cLBedtzkm&#10;2ja8p9vBZyKMsEtQQe59lUjp0pwMur6tiIN3srVBH2SdSV1jE8ZNKQdRNJEGCw6EHCta55ReDlcT&#10;uBe3H0+b6vhr46/RTn6cJ9H2oVSv265mIDy1/hV+tjdawTAew/+ZcAT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6/gRjEAAAA3AAAAA8AAAAAAAAAAAAAAAAAmAIAAGRycy9k&#10;b3ducmV2LnhtbFBLBQYAAAAABAAEAPUAAACJAwAAAAA=&#10;" fillcolor="#f9c" strokeweight="1.5pt">
                  <v:textbox inset=".5mm,1mm,.5mm,.3mm">
                    <w:txbxContent>
                      <w:p w:rsidR="00776C85" w:rsidRPr="000E4C4E" w:rsidRDefault="00776C85" w:rsidP="003B6A54">
                        <w:pPr>
                          <w:jc w:val="center"/>
                          <w:rPr>
                            <w:b/>
                            <w:sz w:val="22"/>
                            <w:szCs w:val="22"/>
                          </w:rPr>
                        </w:pPr>
                        <w:r w:rsidRPr="000E4C4E">
                          <w:rPr>
                            <w:b/>
                            <w:sz w:val="22"/>
                            <w:szCs w:val="22"/>
                          </w:rPr>
                          <w:t>NIF</w:t>
                        </w:r>
                      </w:p>
                      <w:p w:rsidR="00776C85" w:rsidRPr="000E4C4E" w:rsidRDefault="00776C85" w:rsidP="003B6A54">
                        <w:pPr>
                          <w:jc w:val="center"/>
                          <w:rPr>
                            <w:b/>
                            <w:sz w:val="22"/>
                            <w:szCs w:val="22"/>
                          </w:rPr>
                        </w:pPr>
                        <w:r w:rsidRPr="000E4C4E">
                          <w:rPr>
                            <w:b/>
                            <w:sz w:val="22"/>
                            <w:szCs w:val="22"/>
                          </w:rPr>
                          <w:t>AV ČR</w:t>
                        </w:r>
                      </w:p>
                      <w:p w:rsidR="00776C85" w:rsidRDefault="00776C85">
                        <w:r>
                          <w:rPr>
                            <w:sz w:val="22"/>
                            <w:szCs w:val="22"/>
                          </w:rPr>
                          <w:t>(</w:t>
                        </w:r>
                        <w:r w:rsidRPr="005F5FE2">
                          <w:rPr>
                            <w:sz w:val="20"/>
                            <w:szCs w:val="20"/>
                          </w:rPr>
                          <w:t>cca 32 %)</w:t>
                        </w:r>
                      </w:p>
                    </w:txbxContent>
                  </v:textbox>
                </v:shape>
                <v:shape id="Text Box 448" o:spid="_x0000_s1141" type="#_x0000_t202" style="position:absolute;left:5018;top:10494;width:2703;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0fb8UA&#10;AADcAAAADwAAAGRycy9kb3ducmV2LnhtbESPS2vCQBSF9wX/w3AFd3USbaNGRymlBbsRfGzcXTLX&#10;JJq5EzJTE/31TqHg8nAeH2ex6kwlrtS40rKCeBiBIM6sLjlXcNh/v05BOI+ssbJMCm7kYLXsvSww&#10;1bblLV13PhdhhF2KCgrv61RKlxVk0A1tTRy8k20M+iCbXOoG2zBuKjmKokQaLDkQCqzps6Dssvs1&#10;gXtx2/dZW++PNv5628jJOYl+7koN+t3HHISnzj/D/+21VjCOE/g7E46AXD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R9vxQAAANwAAAAPAAAAAAAAAAAAAAAAAJgCAABkcnMv&#10;ZG93bnJldi54bWxQSwUGAAAAAAQABAD1AAAAigMAAAAA&#10;" fillcolor="#f9c" strokeweight="1.5pt">
                  <v:textbox inset=".5mm,1mm,.5mm,.3mm">
                    <w:txbxContent>
                      <w:p w:rsidR="00776C85" w:rsidRPr="000E4C4E" w:rsidRDefault="00776C85" w:rsidP="003B6A54">
                        <w:pPr>
                          <w:jc w:val="center"/>
                          <w:rPr>
                            <w:b/>
                            <w:sz w:val="22"/>
                            <w:szCs w:val="22"/>
                          </w:rPr>
                        </w:pPr>
                        <w:r w:rsidRPr="000E4C4E">
                          <w:rPr>
                            <w:b/>
                            <w:sz w:val="22"/>
                            <w:szCs w:val="22"/>
                          </w:rPr>
                          <w:t>NIF</w:t>
                        </w:r>
                      </w:p>
                      <w:p w:rsidR="00776C85" w:rsidRPr="000E4C4E" w:rsidRDefault="00776C85" w:rsidP="003B6A54">
                        <w:pPr>
                          <w:jc w:val="center"/>
                          <w:rPr>
                            <w:b/>
                            <w:sz w:val="22"/>
                            <w:szCs w:val="22"/>
                          </w:rPr>
                        </w:pPr>
                        <w:r w:rsidRPr="000E4C4E">
                          <w:rPr>
                            <w:b/>
                            <w:sz w:val="22"/>
                            <w:szCs w:val="22"/>
                          </w:rPr>
                          <w:t>MŠMT</w:t>
                        </w:r>
                      </w:p>
                      <w:p w:rsidR="00776C85" w:rsidRDefault="00776C85">
                        <w:r w:rsidRPr="006C606D">
                          <w:rPr>
                            <w:sz w:val="20"/>
                            <w:szCs w:val="20"/>
                          </w:rPr>
                          <w:t>(cca 50,0 %)</w:t>
                        </w:r>
                      </w:p>
                    </w:txbxContent>
                  </v:textbox>
                </v:shape>
                <v:shape id="Text Box 449" o:spid="_x0000_s1142" type="#_x0000_t202" style="position:absolute;left:7718;top:10494;width:108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G69MQA&#10;AADcAAAADwAAAGRycy9kb3ducmV2LnhtbESPzWrCQBSF94LvMFzBnU6iVmt0FJEW7EZQu+nukrkm&#10;0cydkBlN9Ok7BaHLw/n5OMt1a0pxp9oVlhXEwwgEcWp1wZmC79Pn4B2E88gaS8uk4EEO1qtuZ4mJ&#10;tg0f6H70mQgj7BJUkHtfJVK6NCeDbmgr4uCdbW3QB1lnUtfYhHFTylEUTaXBggMhx4q2OaXX480E&#10;7tUd3uZNdfqx8cdkL2eXafT1VKrfazcLEJ5a/x9+tXdawTiewd+ZcATk6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EhuvTEAAAA3AAAAA8AAAAAAAAAAAAAAAAAmAIAAGRycy9k&#10;b3ducmV2LnhtbFBLBQYAAAAABAAEAPUAAACJAwAAAAA=&#10;" fillcolor="#f9c" strokeweight="1.5pt">
                  <v:textbox inset=".5mm,1mm,.5mm,.3mm">
                    <w:txbxContent>
                      <w:p w:rsidR="00776C85" w:rsidRPr="000E4C4E" w:rsidRDefault="00776C85" w:rsidP="003B6A54">
                        <w:pPr>
                          <w:jc w:val="center"/>
                          <w:rPr>
                            <w:b/>
                            <w:sz w:val="22"/>
                            <w:szCs w:val="22"/>
                          </w:rPr>
                        </w:pPr>
                        <w:r w:rsidRPr="000E4C4E">
                          <w:rPr>
                            <w:b/>
                            <w:sz w:val="22"/>
                            <w:szCs w:val="22"/>
                          </w:rPr>
                          <w:t>NIF</w:t>
                        </w:r>
                      </w:p>
                      <w:p w:rsidR="00776C85" w:rsidRPr="000E4C4E" w:rsidRDefault="00776C85" w:rsidP="003B6A54">
                        <w:pPr>
                          <w:jc w:val="center"/>
                          <w:rPr>
                            <w:b/>
                            <w:sz w:val="22"/>
                            <w:szCs w:val="22"/>
                          </w:rPr>
                        </w:pPr>
                        <w:r w:rsidRPr="000E4C4E">
                          <w:rPr>
                            <w:b/>
                            <w:sz w:val="22"/>
                            <w:szCs w:val="22"/>
                          </w:rPr>
                          <w:t>MZ</w:t>
                        </w:r>
                      </w:p>
                      <w:p w:rsidR="00776C85" w:rsidRDefault="00776C85">
                        <w:r w:rsidRPr="006C606D">
                          <w:rPr>
                            <w:sz w:val="20"/>
                            <w:szCs w:val="20"/>
                          </w:rPr>
                          <w:t>(cca 10 %)</w:t>
                        </w:r>
                      </w:p>
                    </w:txbxContent>
                  </v:textbox>
                </v:shape>
                <v:shape id="Text Box 450" o:spid="_x0000_s1143" type="#_x0000_t202" style="position:absolute;left:8798;top:10494;width:90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uhsMA&#10;AADcAAAADwAAAGRycy9kb3ducmV2LnhtbERPTWvCQBC9F/wPywi91U1atZq6Sikt2Iug9uJtyI5J&#10;anY2ZLcm+us7B8Hj430vVr2r1ZnaUHk2kI4SUMS5txUXBn72X08zUCEiW6w9k4ELBVgtBw8LzKzv&#10;eEvnXSyUhHDI0EAZY5NpHfKSHIaRb4iFO/rWYRTYFtq22Em4q/Vzkky1w4qlocSGPkrKT7s/J72n&#10;sJ3Mu2Z/8OnneKNff6fJ99WYx2H//gYqUh/v4pt7bQ28pLJWzsgR0M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L4uhsMAAADcAAAADwAAAAAAAAAAAAAAAACYAgAAZHJzL2Rv&#10;d25yZXYueG1sUEsFBgAAAAAEAAQA9QAAAIgDAAAAAA==&#10;" fillcolor="#f9c" strokeweight="1.5pt">
                  <v:textbox inset=".5mm,1mm,.5mm,.3mm">
                    <w:txbxContent>
                      <w:p w:rsidR="00776C85" w:rsidRPr="000E4C4E" w:rsidRDefault="00776C85" w:rsidP="003B6A54">
                        <w:pPr>
                          <w:jc w:val="center"/>
                          <w:rPr>
                            <w:b/>
                            <w:sz w:val="22"/>
                            <w:szCs w:val="22"/>
                          </w:rPr>
                        </w:pPr>
                        <w:r w:rsidRPr="000E4C4E">
                          <w:rPr>
                            <w:b/>
                            <w:sz w:val="22"/>
                            <w:szCs w:val="22"/>
                          </w:rPr>
                          <w:t>NIF</w:t>
                        </w:r>
                      </w:p>
                      <w:p w:rsidR="00776C85" w:rsidRPr="000E4C4E" w:rsidRDefault="00776C85" w:rsidP="003B6A54">
                        <w:pPr>
                          <w:jc w:val="center"/>
                          <w:rPr>
                            <w:b/>
                            <w:sz w:val="22"/>
                            <w:szCs w:val="22"/>
                          </w:rPr>
                        </w:pPr>
                        <w:r w:rsidRPr="000E4C4E">
                          <w:rPr>
                            <w:b/>
                            <w:sz w:val="22"/>
                            <w:szCs w:val="22"/>
                          </w:rPr>
                          <w:t>MPO</w:t>
                        </w:r>
                      </w:p>
                      <w:p w:rsidR="00776C85" w:rsidRDefault="00776C85">
                        <w:r w:rsidRPr="006C606D">
                          <w:rPr>
                            <w:sz w:val="20"/>
                            <w:szCs w:val="20"/>
                          </w:rPr>
                          <w:t>(cca 8 %)</w:t>
                        </w:r>
                      </w:p>
                    </w:txbxContent>
                  </v:textbox>
                </v:shape>
                <v:line id="Line 451" o:spid="_x0000_s1144" style="position:absolute;visibility:visible;mso-wrap-style:square" from="11138,10134" to="11138,11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fz8YAAADcAAAADwAAAGRycy9kb3ducmV2LnhtbESP3WrCQBSE74W+w3IKvTMbG1CbZhUR&#10;hFJo0egDnGZPk9Ds2ZDd/Nin7xYEL4eZ+YbJtpNpxECdqy0rWEQxCOLC6ppLBZfzYb4G4TyyxsYy&#10;KbiSg+3mYZZhqu3IJxpyX4oAYZeigsr7NpXSFRUZdJFtiYP3bTuDPsiulLrDMcBNI5/jeCkN1hwW&#10;KmxpX1Hxk/dGwcfn+ff9cJG7r2O/auKkv+bJcq/U0+O0ewXhafL38K39phUkixf4PxOOgNz8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nfn8/GAAAA3AAAAA8AAAAAAAAA&#10;AAAAAAAAoQIAAGRycy9kb3ducmV2LnhtbFBLBQYAAAAABAAEAPkAAACUAwAAAAA=&#10;" strokeweight="2.5pt">
                  <v:stroke endarrow="block"/>
                </v:line>
                <v:line id="Line 452" o:spid="_x0000_s1145" style="position:absolute;flip:x;visibility:visible;mso-wrap-style:square" from="10241,10134" to="11141,10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uae8MAAADcAAAADwAAAGRycy9kb3ducmV2LnhtbERPy2rCQBTdC/2H4Qrd6cRSrMSMkiqC&#10;m9r6QFxeMjcPm7kTMqNJ/frOotDl4byTZW9qcafWVZYVTMYRCOLM6ooLBafjZjQD4TyyxtoyKfgh&#10;B8vF0yDBWNuO93Q/+EKEEHYxKii9b2IpXVaSQTe2DXHgctsa9AG2hdQtdiHc1PIliqbSYMWhocSG&#10;ViVl34ebUfB4O6e7fHpcrfGzxovr0veP65dSz8M+nYPw1Pt/8Z97qxW8zsL8cCYcAbn4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bmnvDAAAA3AAAAA8AAAAAAAAAAAAA&#10;AAAAoQIAAGRycy9kb3ducmV2LnhtbFBLBQYAAAAABAAEAPkAAACRAwAAAAA=&#10;" strokeweight="2.5pt">
                  <v:stroke endarrow="block"/>
                </v:line>
                <v:line id="Line 453" o:spid="_x0000_s1146" style="position:absolute;visibility:visible;mso-wrap-style:square" from="1775,10134" to="2315,10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nLK8UAAADcAAAADwAAAGRycy9kb3ducmV2LnhtbESP0YrCMBRE34X9h3AXfNPUVVzpGkUE&#10;YREUt/UD7jbXttjclCbV6tcbQfBxmJkzzHzZmUpcqHGlZQWjYQSCOLO65FzBMd0MZiCcR9ZYWSYF&#10;N3KwXHz05hhre+U/uiQ+FwHCLkYFhfd1LKXLCjLohrYmDt7JNgZ9kE0udYPXADeV/IqiqTRYclgo&#10;sKZ1Qdk5aY2C3T69bzdHufo/tN9VNG5vyXi6Vqr/2a1+QHjq/Dv8av9qBZPZCJ5nwhGQi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wnLK8UAAADcAAAADwAAAAAAAAAA&#10;AAAAAAChAgAAZHJzL2Rvd25yZXYueG1sUEsFBgAAAAAEAAQA+QAAAJMDAAAAAA==&#10;" strokeweight="2.5pt">
                  <v:stroke endarrow="block"/>
                </v:line>
                <v:line id="Line 454" o:spid="_x0000_s1147" style="position:absolute;visibility:visible;mso-wrap-style:square" from="1775,10134" to="1775,11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9tVXMYAAADcAAAADwAAAGRycy9kb3ducmV2LnhtbESP0WrCQBRE3wv9h+UWfKubxpJKdBUJ&#10;CEVoaRM/4Jq9JsHs3ZDdaNKv7xYKPg4zc4ZZb0fTiiv1rrGs4GUegSAurW64UnAs9s9LEM4ja2wt&#10;k4KJHGw3jw9rTLW98Tddc1+JAGGXooLa+y6V0pU1GXRz2xEH72x7gz7IvpK6x1uAm1bGUZRIgw2H&#10;hRo7ymoqL/lgFHx8Fj+H/VHuTl/DWxsthilfJJlSs6dxtwLhafT38H/7XSt4XcbwdyYcAbn5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bVVzGAAAA3AAAAA8AAAAAAAAA&#10;AAAAAAAAoQIAAGRycy9kb3ducmV2LnhtbFBLBQYAAAAABAAEAPkAAACUAwAAAAA=&#10;" strokeweight="2.5pt">
                  <v:stroke endarrow="block"/>
                </v:line>
                <v:shape id="Text Box 455" o:spid="_x0000_s1148" type="#_x0000_t202" style="position:absolute;left:2138;top:10674;width:10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F/sUA&#10;AADcAAAADwAAAGRycy9kb3ducmV2LnhtbESP3WrCQBSE7wu+w3IKvasbtVSJrmKFghSh/uH1IXtM&#10;0mTPht1tEt/eFQq9HGbmG2ax6k0tWnK+tKxgNExAEGdWl5wrOJ8+X2cgfEDWWFsmBTfysFoOnhaY&#10;atvxgdpjyEWEsE9RQRFCk0rps4IM+qFtiKN3tc5giNLlUjvsItzUcpwk79JgyXGhwIY2BWXV8dco&#10;oEv3Nd6P/Ed+bXfVZPMz/d5WTqmX5349BxGoD//hv/ZWK3ibTeBxJh4Bub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DEX+xQAAANwAAAAPAAAAAAAAAAAAAAAAAJgCAABkcnMv&#10;ZG93bnJldi54bWxQSwUGAAAAAAQABAD1AAAAigMAAAAA&#10;" filled="f" fillcolor="#fc9" stroked="f">
                  <v:textbox inset=".5mm,.3mm,.5mm,.3mm">
                    <w:txbxContent>
                      <w:p w:rsidR="00776C85" w:rsidRDefault="00776C85">
                        <w:r w:rsidRPr="002F42F4">
                          <w:rPr>
                            <w:b/>
                            <w:sz w:val="20"/>
                            <w:szCs w:val="20"/>
                          </w:rPr>
                          <w:t>+ neveřejné zdroje</w:t>
                        </w:r>
                      </w:p>
                    </w:txbxContent>
                  </v:textbox>
                </v:shape>
                <v:shape id="Text Box 456" o:spid="_x0000_s1149" type="#_x0000_t202" style="position:absolute;left:9698;top:10674;width:12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XdisUA&#10;AADcAAAADwAAAGRycy9kb3ducmV2LnhtbESP3WrCQBSE7wu+w3IKvdONVqpEV7FCQUqh/uH1IXtM&#10;0mTPht1tEt/eLQi9HGbmG2a57k0tWnK+tKxgPEpAEGdWl5wrOJ8+hnMQPiBrrC2Tght5WK8GT0tM&#10;te34QO0x5CJC2KeooAihSaX0WUEG/cg2xNG7WmcwROlyqR12EW5qOUmSN2mw5LhQYEPbgrLq+GsU&#10;0KX7nOzH/j2/tl/V6/Zn9r2rnFIvz/1mASJQH/7Dj/ZOK5jOp/B3Jh4Bub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5d2KxQAAANwAAAAPAAAAAAAAAAAAAAAAAJgCAABkcnMv&#10;ZG93bnJldi54bWxQSwUGAAAAAAQABAD1AAAAigMAAAAA&#10;" filled="f" fillcolor="#fc9" stroked="f">
                  <v:textbox inset=".5mm,.3mm,.5mm,.3mm">
                    <w:txbxContent>
                      <w:p w:rsidR="00776C85" w:rsidRDefault="00776C85">
                        <w:r w:rsidRPr="002F42F4">
                          <w:rPr>
                            <w:b/>
                            <w:sz w:val="20"/>
                            <w:szCs w:val="20"/>
                          </w:rPr>
                          <w:t xml:space="preserve">+ </w:t>
                        </w:r>
                        <w:proofErr w:type="spellStart"/>
                        <w:proofErr w:type="gramStart"/>
                        <w:r>
                          <w:rPr>
                            <w:b/>
                            <w:sz w:val="20"/>
                            <w:szCs w:val="20"/>
                          </w:rPr>
                          <w:t>mezinár</w:t>
                        </w:r>
                        <w:proofErr w:type="spellEnd"/>
                        <w:r>
                          <w:rPr>
                            <w:b/>
                            <w:sz w:val="20"/>
                            <w:szCs w:val="20"/>
                          </w:rPr>
                          <w:t>. a EU</w:t>
                        </w:r>
                        <w:proofErr w:type="gramEnd"/>
                        <w:r>
                          <w:rPr>
                            <w:b/>
                            <w:sz w:val="20"/>
                            <w:szCs w:val="20"/>
                          </w:rPr>
                          <w:t xml:space="preserve"> zdroje</w:t>
                        </w:r>
                      </w:p>
                    </w:txbxContent>
                  </v:textbox>
                </v:shape>
                <w10:wrap type="topAndBottom"/>
              </v:group>
            </w:pict>
          </mc:Fallback>
        </mc:AlternateContent>
      </w:r>
      <w:r w:rsidR="00B876EF" w:rsidRPr="00B876EF">
        <w:rPr>
          <w:rFonts w:ascii="Arial" w:hAnsi="Arial" w:cs="Arial"/>
          <w:sz w:val="22"/>
          <w:szCs w:val="22"/>
        </w:rPr>
        <w:t>*) MZ (4,3 %), MZe (4,1 %), MPO (1,6 %), MK (1,3 %), MO (0,8 %), MV (0,6 %)</w:t>
      </w:r>
    </w:p>
    <w:p w:rsidR="001420EC" w:rsidRPr="001420EC" w:rsidRDefault="00B876EF" w:rsidP="001420EC">
      <w:pPr>
        <w:keepNext/>
        <w:spacing w:after="60"/>
        <w:jc w:val="both"/>
        <w:rPr>
          <w:rFonts w:ascii="Arial" w:hAnsi="Arial" w:cs="Arial"/>
          <w:sz w:val="22"/>
          <w:szCs w:val="22"/>
        </w:rPr>
      </w:pPr>
      <w:r w:rsidRPr="00B876EF">
        <w:rPr>
          <w:rFonts w:ascii="Arial" w:hAnsi="Arial" w:cs="Arial"/>
          <w:sz w:val="22"/>
          <w:szCs w:val="22"/>
        </w:rPr>
        <w:t>**) MZ (9,0 %), MZe (3,6 %), MK (3,2 %), MPO (3,0 %), MO (2,9 %), MV (2,6 %)</w:t>
      </w:r>
    </w:p>
    <w:p w:rsidR="001420EC" w:rsidRDefault="001420EC" w:rsidP="002B42D8">
      <w:pPr>
        <w:spacing w:after="120"/>
        <w:jc w:val="both"/>
        <w:rPr>
          <w:rFonts w:ascii="Arial" w:hAnsi="Arial" w:cs="Arial"/>
          <w:b/>
        </w:rPr>
      </w:pPr>
    </w:p>
    <w:p w:rsidR="00FA2758" w:rsidRDefault="00FA2758" w:rsidP="002B42D8">
      <w:pPr>
        <w:spacing w:after="120"/>
        <w:jc w:val="both"/>
        <w:rPr>
          <w:rFonts w:ascii="Arial" w:hAnsi="Arial" w:cs="Arial"/>
          <w:b/>
        </w:rPr>
      </w:pPr>
    </w:p>
    <w:p w:rsidR="00B631D7" w:rsidRDefault="002B42D8">
      <w:pPr>
        <w:pStyle w:val="Nadpis3"/>
      </w:pPr>
      <w:bookmarkStart w:id="19" w:name="_Toc412207698"/>
      <w:bookmarkStart w:id="20" w:name="_Toc412208840"/>
      <w:bookmarkStart w:id="21" w:name="_Toc412564865"/>
      <w:r w:rsidRPr="002B42D8">
        <w:t>Institucionální podpora na rozvoj výzkumných organizací</w:t>
      </w:r>
      <w:bookmarkEnd w:id="19"/>
      <w:bookmarkEnd w:id="20"/>
      <w:bookmarkEnd w:id="21"/>
    </w:p>
    <w:p w:rsidR="002B42D8" w:rsidRPr="002B42D8" w:rsidRDefault="002B42D8" w:rsidP="002B42D8">
      <w:pPr>
        <w:spacing w:after="120"/>
        <w:jc w:val="both"/>
        <w:rPr>
          <w:rFonts w:ascii="Arial" w:hAnsi="Arial" w:cs="Arial"/>
        </w:rPr>
      </w:pPr>
      <w:r w:rsidRPr="002B42D8">
        <w:rPr>
          <w:rFonts w:ascii="Arial" w:hAnsi="Arial" w:cs="Arial"/>
        </w:rPr>
        <w:t>Hlavním problémem institucionální podpory je využití hodnocení výsledků výzkumných organizací pro rozdělování institucionální podpory. Od roku 2008 bylo vyzkoušeno několik modelů hodnocení, od jednoduchých až po velmi komplikovaných (a ekonomicky, časově, administrativně i pro samotné vědce náročných) způsobů (Metodika 2013). Jakmile byly každý rok výsledky hodnocení přímo přepočteny na výši institucionální podpory pro jednotlivé výzkumné organizace, ukázaly se stejné nedostatky, zejm.:</w:t>
      </w:r>
    </w:p>
    <w:p w:rsidR="00B631D7" w:rsidRDefault="00B876EF">
      <w:pPr>
        <w:pStyle w:val="Odstavecseseznamem"/>
        <w:numPr>
          <w:ilvl w:val="0"/>
          <w:numId w:val="6"/>
        </w:numPr>
        <w:spacing w:after="120"/>
        <w:jc w:val="both"/>
        <w:rPr>
          <w:rFonts w:ascii="Arial" w:hAnsi="Arial" w:cs="Arial"/>
        </w:rPr>
      </w:pPr>
      <w:r w:rsidRPr="00B876EF">
        <w:rPr>
          <w:rFonts w:ascii="Arial" w:hAnsi="Arial" w:cs="Arial"/>
        </w:rPr>
        <w:lastRenderedPageBreak/>
        <w:t>každoroční hodnocení a změny jeho metodiky vnesly mimořádnou nestabilitu do institucionálního financování a prakticky znemožnily řízení výzkumných organizací,</w:t>
      </w:r>
    </w:p>
    <w:p w:rsidR="00B631D7" w:rsidRDefault="00B876EF">
      <w:pPr>
        <w:pStyle w:val="Odstavecseseznamem"/>
        <w:numPr>
          <w:ilvl w:val="0"/>
          <w:numId w:val="6"/>
        </w:numPr>
        <w:spacing w:after="120"/>
        <w:jc w:val="both"/>
        <w:rPr>
          <w:rFonts w:ascii="Arial" w:hAnsi="Arial" w:cs="Arial"/>
        </w:rPr>
      </w:pPr>
      <w:r w:rsidRPr="00B876EF">
        <w:rPr>
          <w:rFonts w:ascii="Arial" w:hAnsi="Arial" w:cs="Arial"/>
        </w:rPr>
        <w:t>rezignace na střednědobé a dlouhodobé finanční plánování znemožnila předvídat budoucí vývoj financování,</w:t>
      </w:r>
    </w:p>
    <w:p w:rsidR="00B631D7" w:rsidRDefault="00B876EF">
      <w:pPr>
        <w:pStyle w:val="Odstavecseseznamem"/>
        <w:numPr>
          <w:ilvl w:val="0"/>
          <w:numId w:val="6"/>
        </w:numPr>
        <w:spacing w:after="120"/>
        <w:jc w:val="both"/>
        <w:rPr>
          <w:rFonts w:ascii="Arial" w:hAnsi="Arial" w:cs="Arial"/>
        </w:rPr>
      </w:pPr>
      <w:r w:rsidRPr="00B876EF">
        <w:rPr>
          <w:rFonts w:ascii="Arial" w:hAnsi="Arial" w:cs="Arial"/>
        </w:rPr>
        <w:t>bylo nutné rezignovat na implementaci Národních priorit VaVaI, nelze zajistit podporu nových kapacit VaV (např. centra OP VaVpI),</w:t>
      </w:r>
    </w:p>
    <w:p w:rsidR="00B631D7" w:rsidRDefault="00B876EF">
      <w:pPr>
        <w:pStyle w:val="Odstavecseseznamem"/>
        <w:numPr>
          <w:ilvl w:val="0"/>
          <w:numId w:val="6"/>
        </w:numPr>
        <w:spacing w:after="120"/>
        <w:jc w:val="both"/>
        <w:rPr>
          <w:rFonts w:ascii="Arial" w:hAnsi="Arial" w:cs="Arial"/>
        </w:rPr>
      </w:pPr>
      <w:r w:rsidRPr="00B876EF">
        <w:rPr>
          <w:rFonts w:ascii="Arial" w:hAnsi="Arial" w:cs="Arial"/>
        </w:rPr>
        <w:t>výzkumné organizace se naučily chovat přísně účelově a místo provádění výzkumu a vývoje a transferu výsledků se soustředily výhradně na získávání tzv. bodů za výsledky,</w:t>
      </w:r>
    </w:p>
    <w:p w:rsidR="00B631D7" w:rsidRDefault="00B876EF">
      <w:pPr>
        <w:pStyle w:val="Odstavecseseznamem"/>
        <w:numPr>
          <w:ilvl w:val="0"/>
          <w:numId w:val="6"/>
        </w:numPr>
        <w:spacing w:after="120"/>
        <w:jc w:val="both"/>
        <w:rPr>
          <w:rFonts w:ascii="Arial" w:hAnsi="Arial" w:cs="Arial"/>
        </w:rPr>
      </w:pPr>
      <w:r w:rsidRPr="00B876EF">
        <w:rPr>
          <w:rFonts w:ascii="Arial" w:hAnsi="Arial" w:cs="Arial"/>
        </w:rPr>
        <w:t xml:space="preserve">v aplikovaném výzkumu se s výjimkou patentů a nových odrůd již výsledky vůbec nehodnotí a výše podpory se z cca 90 % odvíjí od momentální úspěšnosti jejich projektů, což popírá smysl institucionální podpory, </w:t>
      </w:r>
    </w:p>
    <w:p w:rsidR="00B631D7" w:rsidRDefault="00B876EF">
      <w:pPr>
        <w:pStyle w:val="Odstavecseseznamem"/>
        <w:numPr>
          <w:ilvl w:val="0"/>
          <w:numId w:val="6"/>
        </w:numPr>
        <w:spacing w:after="120"/>
        <w:jc w:val="both"/>
        <w:rPr>
          <w:rFonts w:ascii="Arial" w:hAnsi="Arial" w:cs="Arial"/>
        </w:rPr>
      </w:pPr>
      <w:r w:rsidRPr="00B876EF">
        <w:rPr>
          <w:rFonts w:ascii="Arial" w:hAnsi="Arial" w:cs="Arial"/>
        </w:rPr>
        <w:t>pracoviště aplikovaného výzkumu přestávají provádět aplikovaný výzkum a</w:t>
      </w:r>
      <w:r w:rsidR="004E554E">
        <w:rPr>
          <w:rFonts w:ascii="Arial" w:hAnsi="Arial" w:cs="Arial"/>
        </w:rPr>
        <w:t> </w:t>
      </w:r>
      <w:r w:rsidRPr="00B876EF">
        <w:rPr>
          <w:rFonts w:ascii="Arial" w:hAnsi="Arial" w:cs="Arial"/>
        </w:rPr>
        <w:t>transfer jeho výsledků a zaměřují se na ekonomicky výhodnější publikaci svých výsledků (které jsou pak často realizovány v jiných zemích),</w:t>
      </w:r>
    </w:p>
    <w:p w:rsidR="00B631D7" w:rsidRDefault="00B876EF">
      <w:pPr>
        <w:pStyle w:val="Odstavecseseznamem"/>
        <w:numPr>
          <w:ilvl w:val="0"/>
          <w:numId w:val="6"/>
        </w:numPr>
        <w:spacing w:after="120"/>
        <w:jc w:val="both"/>
        <w:rPr>
          <w:rFonts w:ascii="Arial" w:hAnsi="Arial" w:cs="Arial"/>
        </w:rPr>
      </w:pPr>
      <w:r w:rsidRPr="00B876EF">
        <w:rPr>
          <w:rFonts w:ascii="Arial" w:hAnsi="Arial" w:cs="Arial"/>
        </w:rPr>
        <w:t>poskytovatelé navrhují uznání dalších výzkumných organizací, které sice (zřejmě) splňují podmínky stanovené evropskými předpisy, ale současně budou odčerpávat zdroje na institucionální podporu stávajících výzkumných organizací.</w:t>
      </w:r>
    </w:p>
    <w:p w:rsidR="002B42D8" w:rsidRPr="002B42D8" w:rsidRDefault="002B42D8" w:rsidP="002B42D8">
      <w:pPr>
        <w:spacing w:after="120"/>
        <w:jc w:val="both"/>
        <w:rPr>
          <w:rFonts w:ascii="Arial" w:hAnsi="Arial" w:cs="Arial"/>
        </w:rPr>
      </w:pPr>
      <w:r w:rsidRPr="002B42D8">
        <w:rPr>
          <w:rFonts w:ascii="Arial" w:hAnsi="Arial" w:cs="Arial"/>
        </w:rPr>
        <w:t>Čekání na nový systém (projekt IPn Metodika, řešený v rámci OP VaVpI na MŠMT) je oddalováním řešení s dopady v letech 2019 až 2020. Navíc platí, že jak se systém hodnocení zkomplikoval, tak od r. 2013 neplní svou základní funkci – jeho výsledky jsou o několik měsíců opožděné a nelze je využít pro rozdělování institucionální podpory, změny v rozdělení podpory jsou již srovnatelné nebo menší než náklady na hodnocení vynaložené atd.</w:t>
      </w:r>
    </w:p>
    <w:p w:rsidR="002B42D8" w:rsidRDefault="002B42D8" w:rsidP="002B42D8">
      <w:pPr>
        <w:spacing w:after="120"/>
        <w:jc w:val="both"/>
        <w:rPr>
          <w:rFonts w:ascii="Arial" w:hAnsi="Arial" w:cs="Arial"/>
        </w:rPr>
      </w:pPr>
      <w:r w:rsidRPr="002B42D8">
        <w:rPr>
          <w:rFonts w:ascii="Arial" w:hAnsi="Arial" w:cs="Arial"/>
        </w:rPr>
        <w:t>Mezinárodní audit systému výzkumu, vývoje a inovací v ČR (dále jen „mezinárodní audit“) již v r. 2011 doporučil poskytovat institucion</w:t>
      </w:r>
      <w:r w:rsidR="003D3FD7">
        <w:rPr>
          <w:rFonts w:ascii="Arial" w:hAnsi="Arial" w:cs="Arial"/>
        </w:rPr>
        <w:t>ální podporu na základě smluv o </w:t>
      </w:r>
      <w:r w:rsidRPr="002B42D8">
        <w:rPr>
          <w:rFonts w:ascii="Arial" w:hAnsi="Arial" w:cs="Arial"/>
        </w:rPr>
        <w:t>výkonech poskytovatele s příjemcem institucionální podpory. Tyto dohody (smlouvy) jsou zcela běžně využívány ve V. Británii, Rakousku, Německu, Švýcarsku, USA a v dalších zemích. Jejich uzavírání je zpravidla předepsáno zákonem o státní podpoře výzkumu a inovací.</w:t>
      </w:r>
    </w:p>
    <w:p w:rsidR="00605243" w:rsidRPr="002B42D8" w:rsidRDefault="00605243" w:rsidP="002B42D8">
      <w:pPr>
        <w:spacing w:after="120"/>
        <w:jc w:val="both"/>
        <w:rPr>
          <w:rFonts w:ascii="Arial" w:hAnsi="Arial" w:cs="Arial"/>
        </w:rPr>
      </w:pPr>
      <w:r>
        <w:rPr>
          <w:rFonts w:ascii="Arial" w:hAnsi="Arial" w:cs="Arial"/>
        </w:rPr>
        <w:t xml:space="preserve">V rámci </w:t>
      </w:r>
      <w:r w:rsidR="00B3247D">
        <w:rPr>
          <w:rFonts w:ascii="Arial" w:hAnsi="Arial" w:cs="Arial"/>
        </w:rPr>
        <w:t>hodnoce</w:t>
      </w:r>
      <w:r>
        <w:rPr>
          <w:rFonts w:ascii="Arial" w:hAnsi="Arial" w:cs="Arial"/>
        </w:rPr>
        <w:t xml:space="preserve">ní je nezbytné diferencovat principy hodnocení a financování v aplikovaném výzkumu, v základním </w:t>
      </w:r>
      <w:r w:rsidR="00B3247D">
        <w:rPr>
          <w:rFonts w:ascii="Arial" w:hAnsi="Arial" w:cs="Arial"/>
        </w:rPr>
        <w:t>výzkumu (se specifiky</w:t>
      </w:r>
      <w:r w:rsidR="006D61F2">
        <w:rPr>
          <w:rFonts w:ascii="Arial" w:hAnsi="Arial" w:cs="Arial"/>
        </w:rPr>
        <w:t xml:space="preserve"> </w:t>
      </w:r>
      <w:r>
        <w:rPr>
          <w:rFonts w:ascii="Arial" w:hAnsi="Arial" w:cs="Arial"/>
        </w:rPr>
        <w:t>výzkumu ve společenskovědních oborech</w:t>
      </w:r>
      <w:r w:rsidR="00B3247D">
        <w:rPr>
          <w:rFonts w:ascii="Arial" w:hAnsi="Arial" w:cs="Arial"/>
        </w:rPr>
        <w:t>)</w:t>
      </w:r>
      <w:r>
        <w:rPr>
          <w:rFonts w:ascii="Arial" w:hAnsi="Arial" w:cs="Arial"/>
        </w:rPr>
        <w:t xml:space="preserve"> a v resortním VaVaI. </w:t>
      </w:r>
    </w:p>
    <w:p w:rsidR="002B42D8" w:rsidRPr="002B42D8" w:rsidRDefault="002B42D8" w:rsidP="002B42D8">
      <w:pPr>
        <w:spacing w:after="120"/>
        <w:jc w:val="both"/>
        <w:rPr>
          <w:rFonts w:ascii="Arial" w:hAnsi="Arial" w:cs="Arial"/>
        </w:rPr>
      </w:pPr>
    </w:p>
    <w:p w:rsidR="002B42D8" w:rsidRPr="004E554E" w:rsidRDefault="00B876EF" w:rsidP="002B42D8">
      <w:pPr>
        <w:spacing w:after="120"/>
        <w:jc w:val="both"/>
        <w:rPr>
          <w:rFonts w:ascii="Arial" w:hAnsi="Arial" w:cs="Arial"/>
          <w:b/>
        </w:rPr>
      </w:pPr>
      <w:r w:rsidRPr="00B876EF">
        <w:rPr>
          <w:rFonts w:ascii="Arial" w:hAnsi="Arial" w:cs="Arial"/>
          <w:b/>
        </w:rPr>
        <w:t>Principy</w:t>
      </w:r>
    </w:p>
    <w:p w:rsidR="00B631D7" w:rsidRDefault="00B876EF" w:rsidP="00BA5C80">
      <w:pPr>
        <w:pStyle w:val="Odstavecseseznamem"/>
        <w:numPr>
          <w:ilvl w:val="0"/>
          <w:numId w:val="5"/>
        </w:numPr>
        <w:spacing w:after="120"/>
        <w:contextualSpacing w:val="0"/>
        <w:jc w:val="both"/>
        <w:rPr>
          <w:rFonts w:ascii="Arial" w:hAnsi="Arial" w:cs="Arial"/>
          <w:b/>
        </w:rPr>
      </w:pPr>
      <w:r w:rsidRPr="00B876EF">
        <w:rPr>
          <w:rFonts w:ascii="Arial" w:hAnsi="Arial" w:cs="Arial"/>
          <w:b/>
        </w:rPr>
        <w:t xml:space="preserve">Základní rozdělení institucionální podpory na rozvoj výzkumných organizací (RVO) mezi rozpočtové kapitoly je dáno zákonem o státním rozpočtu na </w:t>
      </w:r>
      <w:r w:rsidR="004E554E">
        <w:rPr>
          <w:rFonts w:ascii="Arial" w:hAnsi="Arial" w:cs="Arial"/>
          <w:b/>
        </w:rPr>
        <w:t>daný</w:t>
      </w:r>
      <w:r w:rsidRPr="00B876EF">
        <w:rPr>
          <w:rFonts w:ascii="Arial" w:hAnsi="Arial" w:cs="Arial"/>
          <w:b/>
        </w:rPr>
        <w:t xml:space="preserve"> rok a platným střednědobým výhledem.</w:t>
      </w:r>
    </w:p>
    <w:p w:rsidR="00B631D7" w:rsidRDefault="00B876EF" w:rsidP="00BA5C80">
      <w:pPr>
        <w:pStyle w:val="Odstavecseseznamem"/>
        <w:numPr>
          <w:ilvl w:val="0"/>
          <w:numId w:val="5"/>
        </w:numPr>
        <w:spacing w:after="120"/>
        <w:contextualSpacing w:val="0"/>
        <w:jc w:val="both"/>
        <w:rPr>
          <w:rFonts w:ascii="Arial" w:hAnsi="Arial" w:cs="Arial"/>
          <w:b/>
        </w:rPr>
      </w:pPr>
      <w:r w:rsidRPr="00B876EF">
        <w:rPr>
          <w:rFonts w:ascii="Arial" w:hAnsi="Arial" w:cs="Arial"/>
          <w:b/>
        </w:rPr>
        <w:t>Nárůst nebo pokles celkové institucionální podpory na RVO v dalších letech se promítá stejným poměrem mezi všechny rozpočtové kapitoly.</w:t>
      </w:r>
    </w:p>
    <w:p w:rsidR="00B631D7" w:rsidRDefault="00B876EF" w:rsidP="00BA5C80">
      <w:pPr>
        <w:pStyle w:val="Odstavecseseznamem"/>
        <w:numPr>
          <w:ilvl w:val="0"/>
          <w:numId w:val="5"/>
        </w:numPr>
        <w:spacing w:after="120"/>
        <w:contextualSpacing w:val="0"/>
        <w:jc w:val="both"/>
        <w:rPr>
          <w:rFonts w:ascii="Arial" w:hAnsi="Arial" w:cs="Arial"/>
          <w:b/>
        </w:rPr>
      </w:pPr>
      <w:r w:rsidRPr="00B876EF">
        <w:rPr>
          <w:rFonts w:ascii="Arial" w:hAnsi="Arial" w:cs="Arial"/>
          <w:b/>
        </w:rPr>
        <w:t xml:space="preserve">Rozdělení institucionální podpory na RVO mezi jednotlivé výzkumné organizace je odpovědností poskytovatele, kde může buď využít stejný princip jako u rozpočtových kapitol nebo podporu rozdělit na </w:t>
      </w:r>
      <w:r w:rsidRPr="00B876EF">
        <w:rPr>
          <w:rFonts w:ascii="Arial" w:hAnsi="Arial" w:cs="Arial"/>
          <w:b/>
        </w:rPr>
        <w:lastRenderedPageBreak/>
        <w:t>základě výsledků vlastního hodnocení, které zveřejní</w:t>
      </w:r>
      <w:r w:rsidR="00605243">
        <w:rPr>
          <w:rFonts w:ascii="Arial" w:hAnsi="Arial" w:cs="Arial"/>
          <w:b/>
        </w:rPr>
        <w:t xml:space="preserve"> (viz část 4.2 Principů)</w:t>
      </w:r>
      <w:r w:rsidRPr="00B876EF">
        <w:rPr>
          <w:rFonts w:ascii="Arial" w:hAnsi="Arial" w:cs="Arial"/>
          <w:b/>
        </w:rPr>
        <w:t>.</w:t>
      </w:r>
    </w:p>
    <w:p w:rsidR="00B631D7" w:rsidRDefault="00B876EF" w:rsidP="00BA5C80">
      <w:pPr>
        <w:pStyle w:val="Odstavecseseznamem"/>
        <w:numPr>
          <w:ilvl w:val="0"/>
          <w:numId w:val="5"/>
        </w:numPr>
        <w:spacing w:after="120"/>
        <w:contextualSpacing w:val="0"/>
        <w:jc w:val="both"/>
        <w:rPr>
          <w:rFonts w:ascii="Arial" w:hAnsi="Arial" w:cs="Arial"/>
          <w:b/>
        </w:rPr>
      </w:pPr>
      <w:r w:rsidRPr="00B876EF">
        <w:rPr>
          <w:rFonts w:ascii="Arial" w:hAnsi="Arial" w:cs="Arial"/>
          <w:b/>
        </w:rPr>
        <w:t>Podporu na RVO poskytovatel bude moci poskytnout na pět let a to pouze na nehospodářské činnosti výzkumné organizace podle Rámce pro státní podporu výzkumu, vývoje a inovací (2014/C 198/01) na základě smluv o výkonech, kde budou mj. jednoznačně a závazně specifikovány závazné výsledky a další výkony (dle specifik daného resortu). Výkony budou evidovány v Informačním systému výzkumu, vývoje a inovací a nesmí být vykazovány jako výsledky účelové podpory.</w:t>
      </w:r>
    </w:p>
    <w:p w:rsidR="00B631D7" w:rsidRDefault="00B876EF" w:rsidP="00BA5C80">
      <w:pPr>
        <w:pStyle w:val="Odstavecseseznamem"/>
        <w:numPr>
          <w:ilvl w:val="0"/>
          <w:numId w:val="5"/>
        </w:numPr>
        <w:spacing w:after="120"/>
        <w:contextualSpacing w:val="0"/>
        <w:jc w:val="both"/>
        <w:rPr>
          <w:rFonts w:ascii="Arial" w:hAnsi="Arial" w:cs="Arial"/>
          <w:b/>
        </w:rPr>
      </w:pPr>
      <w:r w:rsidRPr="00B876EF">
        <w:rPr>
          <w:rFonts w:ascii="Arial" w:hAnsi="Arial" w:cs="Arial"/>
          <w:b/>
        </w:rPr>
        <w:t>Paralelně bude jednou za pět let probíhat evaluace výzkumných organizací, zahrnující nejen dosavadní hodnocení publikačních výsledků, ale i aplikačních výsledků a jejich využití a dalších činností výzkumných organizací s cílem identifikovat jejich přednosti a</w:t>
      </w:r>
      <w:r w:rsidR="004E554E">
        <w:rPr>
          <w:rFonts w:ascii="Arial" w:hAnsi="Arial" w:cs="Arial"/>
          <w:b/>
        </w:rPr>
        <w:t> </w:t>
      </w:r>
      <w:r w:rsidRPr="00B876EF">
        <w:rPr>
          <w:rFonts w:ascii="Arial" w:hAnsi="Arial" w:cs="Arial"/>
          <w:b/>
        </w:rPr>
        <w:t>nedostatky a poskytnout jim doporučení, která odstraní nedostatky a posílí přednosti, Evaluace bude probíhat podle Metodiky, kterou vláda schválí nejméně rok před zahájením vlastní evaluace</w:t>
      </w:r>
      <w:r w:rsidR="00605243">
        <w:rPr>
          <w:rFonts w:ascii="Arial" w:hAnsi="Arial" w:cs="Arial"/>
          <w:b/>
        </w:rPr>
        <w:t xml:space="preserve"> a jejíž platnost bude cca 5 let.</w:t>
      </w:r>
      <w:r w:rsidRPr="00B876EF">
        <w:rPr>
          <w:rFonts w:ascii="Arial" w:hAnsi="Arial" w:cs="Arial"/>
          <w:b/>
        </w:rPr>
        <w:t>.</w:t>
      </w:r>
    </w:p>
    <w:p w:rsidR="00B631D7" w:rsidRDefault="00B876EF" w:rsidP="00BA5C80">
      <w:pPr>
        <w:pStyle w:val="Odstavecseseznamem"/>
        <w:numPr>
          <w:ilvl w:val="0"/>
          <w:numId w:val="5"/>
        </w:numPr>
        <w:spacing w:after="120"/>
        <w:contextualSpacing w:val="0"/>
        <w:jc w:val="both"/>
        <w:rPr>
          <w:rFonts w:ascii="Arial" w:hAnsi="Arial" w:cs="Arial"/>
          <w:b/>
        </w:rPr>
      </w:pPr>
      <w:r w:rsidRPr="00B876EF">
        <w:rPr>
          <w:rFonts w:ascii="Arial" w:hAnsi="Arial" w:cs="Arial"/>
          <w:b/>
        </w:rPr>
        <w:t>Po pětiletém období bude zhodnoceno plnění smluv o výkonech, verifikováno bude pro všechny výzkumné organizace podle evaluace výzkumných organizací a na základě rozhodnutí vlády dojde ke změně rozdělení institucionálních prostředků mezi rozpočtové kapitoly.</w:t>
      </w:r>
    </w:p>
    <w:p w:rsidR="00B631D7" w:rsidRDefault="00B631D7">
      <w:pPr>
        <w:pStyle w:val="Odstavecseseznamem"/>
        <w:spacing w:after="120"/>
        <w:ind w:left="1060"/>
        <w:contextualSpacing w:val="0"/>
        <w:jc w:val="both"/>
        <w:rPr>
          <w:rFonts w:ascii="Arial" w:hAnsi="Arial" w:cs="Arial"/>
          <w:b/>
        </w:rPr>
      </w:pPr>
    </w:p>
    <w:p w:rsidR="002B42D8" w:rsidRPr="002B42D8" w:rsidRDefault="002B42D8" w:rsidP="002B42D8">
      <w:pPr>
        <w:pStyle w:val="Nadpis3"/>
      </w:pPr>
      <w:bookmarkStart w:id="22" w:name="_Toc412207699"/>
      <w:bookmarkStart w:id="23" w:name="_Toc412208841"/>
      <w:bookmarkStart w:id="24" w:name="_Toc412564866"/>
      <w:r w:rsidRPr="002B42D8">
        <w:t>Procesní změny</w:t>
      </w:r>
      <w:bookmarkEnd w:id="22"/>
      <w:bookmarkEnd w:id="23"/>
      <w:bookmarkEnd w:id="24"/>
    </w:p>
    <w:p w:rsidR="002B42D8" w:rsidRPr="002B42D8" w:rsidRDefault="002B42D8" w:rsidP="002B42D8">
      <w:pPr>
        <w:pStyle w:val="Nadpis4"/>
      </w:pPr>
      <w:r w:rsidRPr="002B42D8">
        <w:t>Předmět podpory - členění institucionálních a účelových výdajů (§ 3 zákona č. 130/2002 Sb.)</w:t>
      </w:r>
    </w:p>
    <w:p w:rsidR="002B42D8" w:rsidRPr="002B42D8" w:rsidRDefault="002B42D8" w:rsidP="002B42D8">
      <w:pPr>
        <w:spacing w:after="120"/>
        <w:jc w:val="both"/>
        <w:rPr>
          <w:rFonts w:ascii="Arial" w:hAnsi="Arial" w:cs="Arial"/>
        </w:rPr>
      </w:pPr>
      <w:r w:rsidRPr="002B42D8">
        <w:rPr>
          <w:rFonts w:ascii="Arial" w:hAnsi="Arial" w:cs="Arial"/>
        </w:rPr>
        <w:t xml:space="preserve">Jedním z frekventovaných ukazatelů VaV, kterým se zabýval mj. i mezinárodní audit, je poměr institucionálních a účelových výdajů na výzkum a vývoj, který by měl zajišťovat vhodnou proporci (mezinárodní audit doporučil minimálně 50 % inst. podpory) mezi stabilitou a dlouhodobým rozvojem </w:t>
      </w:r>
      <w:r w:rsidR="004E554E">
        <w:rPr>
          <w:rFonts w:ascii="Arial" w:hAnsi="Arial" w:cs="Arial"/>
        </w:rPr>
        <w:t>výzkumných organizací</w:t>
      </w:r>
      <w:r w:rsidR="004E554E" w:rsidRPr="002B42D8">
        <w:rPr>
          <w:rFonts w:ascii="Arial" w:hAnsi="Arial" w:cs="Arial"/>
        </w:rPr>
        <w:t xml:space="preserve"> </w:t>
      </w:r>
      <w:r w:rsidRPr="002B42D8">
        <w:rPr>
          <w:rFonts w:ascii="Arial" w:hAnsi="Arial" w:cs="Arial"/>
        </w:rPr>
        <w:t xml:space="preserve">na straně jedné a vzájemnou soutěží a srovnáváním různých </w:t>
      </w:r>
      <w:r w:rsidR="004E554E">
        <w:rPr>
          <w:rFonts w:ascii="Arial" w:hAnsi="Arial" w:cs="Arial"/>
        </w:rPr>
        <w:t>výzkumných organizací</w:t>
      </w:r>
      <w:r w:rsidR="004E554E" w:rsidRPr="002B42D8">
        <w:rPr>
          <w:rFonts w:ascii="Arial" w:hAnsi="Arial" w:cs="Arial"/>
        </w:rPr>
        <w:t xml:space="preserve"> </w:t>
      </w:r>
      <w:r w:rsidRPr="002B42D8">
        <w:rPr>
          <w:rFonts w:ascii="Arial" w:hAnsi="Arial" w:cs="Arial"/>
        </w:rPr>
        <w:t>navzájem a s ostatními subjekty (vč. spolupráce s podniky atd.). Z procedurálního hlediska je ale problém v tom, že současné členění institucionální a účelové podpory neodpovídá jejich pojetí. Do účelových výdajů jsou řazeny výdaje, které nejsou rozdělovány na základě soutěže, ale normativně (specifický vysokoškolský výzkum) nebo na základě rozhodnutí (</w:t>
      </w:r>
      <w:r w:rsidR="00031C74">
        <w:rPr>
          <w:rFonts w:ascii="Arial" w:hAnsi="Arial" w:cs="Arial"/>
        </w:rPr>
        <w:t xml:space="preserve">projekty </w:t>
      </w:r>
      <w:r w:rsidRPr="002B42D8">
        <w:rPr>
          <w:rFonts w:ascii="Arial" w:hAnsi="Arial" w:cs="Arial"/>
        </w:rPr>
        <w:t>velk</w:t>
      </w:r>
      <w:r w:rsidR="00031C74">
        <w:rPr>
          <w:rFonts w:ascii="Arial" w:hAnsi="Arial" w:cs="Arial"/>
        </w:rPr>
        <w:t>é</w:t>
      </w:r>
      <w:r w:rsidRPr="002B42D8">
        <w:rPr>
          <w:rFonts w:ascii="Arial" w:hAnsi="Arial" w:cs="Arial"/>
        </w:rPr>
        <w:t xml:space="preserve"> infrastruktur</w:t>
      </w:r>
      <w:r w:rsidR="00031C74">
        <w:rPr>
          <w:rFonts w:ascii="Arial" w:hAnsi="Arial" w:cs="Arial"/>
        </w:rPr>
        <w:t>y</w:t>
      </w:r>
      <w:r w:rsidRPr="002B42D8">
        <w:rPr>
          <w:rFonts w:ascii="Arial" w:hAnsi="Arial" w:cs="Arial"/>
        </w:rPr>
        <w:t>) a naopak do institucionálních výdajů jsou řazeny výdaje</w:t>
      </w:r>
      <w:r w:rsidR="00031C74">
        <w:rPr>
          <w:rFonts w:ascii="Arial" w:hAnsi="Arial" w:cs="Arial"/>
        </w:rPr>
        <w:t>,</w:t>
      </w:r>
      <w:r w:rsidRPr="002B42D8">
        <w:rPr>
          <w:rFonts w:ascii="Arial" w:hAnsi="Arial" w:cs="Arial"/>
        </w:rPr>
        <w:t xml:space="preserve"> o které se soutěží (projekty operačních programů).</w:t>
      </w:r>
    </w:p>
    <w:p w:rsidR="002B42D8" w:rsidRDefault="002B42D8" w:rsidP="002B42D8">
      <w:pPr>
        <w:spacing w:after="120"/>
        <w:jc w:val="both"/>
        <w:rPr>
          <w:rFonts w:ascii="Arial" w:hAnsi="Arial" w:cs="Arial"/>
        </w:rPr>
      </w:pPr>
      <w:r w:rsidRPr="002B42D8">
        <w:rPr>
          <w:rFonts w:ascii="Arial" w:hAnsi="Arial" w:cs="Arial"/>
        </w:rPr>
        <w:t>Dalším problémem členění výdajů je historicky vzniklé vymezení předmětu podpory v</w:t>
      </w:r>
      <w:r w:rsidR="004E554E">
        <w:rPr>
          <w:rFonts w:ascii="Arial" w:hAnsi="Arial" w:cs="Arial"/>
        </w:rPr>
        <w:t> </w:t>
      </w:r>
      <w:r w:rsidRPr="002B42D8">
        <w:rPr>
          <w:rFonts w:ascii="Arial" w:hAnsi="Arial" w:cs="Arial"/>
        </w:rPr>
        <w:t>§</w:t>
      </w:r>
      <w:r w:rsidR="004E554E">
        <w:rPr>
          <w:rFonts w:ascii="Arial" w:hAnsi="Arial" w:cs="Arial"/>
        </w:rPr>
        <w:t> </w:t>
      </w:r>
      <w:r w:rsidRPr="002B42D8">
        <w:rPr>
          <w:rFonts w:ascii="Arial" w:hAnsi="Arial" w:cs="Arial"/>
        </w:rPr>
        <w:t>3 zákona č. 130/2002 Sb. Podpora na zajištění fungování systému VaVaI poskytovateli je členěna do tří druhů výdajů a navíc jsou v nákladech na činnost AV ČR zahrnuty nejen náklady na činnost vlastní AV ČR, ale i náklady na podporu pracovišť AV ČR (např. na investice aj</w:t>
      </w:r>
      <w:r w:rsidR="00605243">
        <w:rPr>
          <w:rFonts w:ascii="Arial" w:hAnsi="Arial" w:cs="Arial"/>
        </w:rPr>
        <w:t>.)</w:t>
      </w:r>
      <w:r w:rsidRPr="002B42D8">
        <w:rPr>
          <w:rFonts w:ascii="Arial" w:hAnsi="Arial" w:cs="Arial"/>
        </w:rPr>
        <w:t>.</w:t>
      </w:r>
    </w:p>
    <w:p w:rsidR="004E554E" w:rsidRPr="002B42D8" w:rsidRDefault="004E554E" w:rsidP="002B42D8">
      <w:pPr>
        <w:spacing w:after="120"/>
        <w:jc w:val="both"/>
        <w:rPr>
          <w:rFonts w:ascii="Arial" w:hAnsi="Arial" w:cs="Arial"/>
        </w:rPr>
      </w:pPr>
    </w:p>
    <w:p w:rsidR="002B42D8" w:rsidRPr="006C58E8" w:rsidRDefault="00B876EF" w:rsidP="002B42D8">
      <w:pPr>
        <w:spacing w:after="120"/>
        <w:jc w:val="both"/>
        <w:rPr>
          <w:rFonts w:ascii="Arial" w:hAnsi="Arial" w:cs="Arial"/>
          <w:b/>
        </w:rPr>
      </w:pPr>
      <w:r w:rsidRPr="00B876EF">
        <w:rPr>
          <w:rFonts w:ascii="Arial" w:hAnsi="Arial" w:cs="Arial"/>
          <w:b/>
        </w:rPr>
        <w:lastRenderedPageBreak/>
        <w:t>Principy</w:t>
      </w:r>
    </w:p>
    <w:p w:rsidR="00B631D7" w:rsidRDefault="00B876EF" w:rsidP="00BA5C80">
      <w:pPr>
        <w:pStyle w:val="Odstavecseseznamem"/>
        <w:numPr>
          <w:ilvl w:val="0"/>
          <w:numId w:val="5"/>
        </w:numPr>
        <w:spacing w:after="120"/>
        <w:contextualSpacing w:val="0"/>
        <w:jc w:val="both"/>
        <w:rPr>
          <w:rFonts w:ascii="Arial" w:hAnsi="Arial" w:cs="Arial"/>
          <w:b/>
        </w:rPr>
      </w:pPr>
      <w:r w:rsidRPr="00B876EF">
        <w:rPr>
          <w:rFonts w:ascii="Arial" w:hAnsi="Arial" w:cs="Arial"/>
          <w:b/>
        </w:rPr>
        <w:t>Předmět podpory bude definován a členěn na účelovou podporu poskytovanou na základě veřejné soutěže (tj. podporu grantových a</w:t>
      </w:r>
      <w:r w:rsidR="004E554E">
        <w:rPr>
          <w:rFonts w:ascii="Arial" w:hAnsi="Arial" w:cs="Arial"/>
          <w:b/>
        </w:rPr>
        <w:t> </w:t>
      </w:r>
      <w:r w:rsidRPr="00B876EF">
        <w:rPr>
          <w:rFonts w:ascii="Arial" w:hAnsi="Arial" w:cs="Arial"/>
          <w:b/>
        </w:rPr>
        <w:t>programových projektů a projektů operačních programů) a na institucionální podporu, poskytovanou na základě předem daných pravidel výzkumným organizacím.</w:t>
      </w:r>
    </w:p>
    <w:p w:rsidR="00B631D7" w:rsidRDefault="00B876EF" w:rsidP="00BA5C80">
      <w:pPr>
        <w:pStyle w:val="Odstavecseseznamem"/>
        <w:numPr>
          <w:ilvl w:val="0"/>
          <w:numId w:val="5"/>
        </w:numPr>
        <w:spacing w:after="120"/>
        <w:contextualSpacing w:val="0"/>
        <w:jc w:val="both"/>
        <w:rPr>
          <w:rFonts w:ascii="Arial" w:hAnsi="Arial" w:cs="Arial"/>
          <w:b/>
        </w:rPr>
      </w:pPr>
      <w:r w:rsidRPr="00B876EF">
        <w:rPr>
          <w:rFonts w:ascii="Arial" w:hAnsi="Arial" w:cs="Arial"/>
          <w:b/>
        </w:rPr>
        <w:t xml:space="preserve">Podpora na zajištění fungování systému VaVaI poskytovateli </w:t>
      </w:r>
      <w:r w:rsidR="004E554E">
        <w:rPr>
          <w:rFonts w:ascii="Arial" w:hAnsi="Arial" w:cs="Arial"/>
          <w:b/>
        </w:rPr>
        <w:t>[</w:t>
      </w:r>
      <w:r w:rsidRPr="00B876EF">
        <w:rPr>
          <w:rFonts w:ascii="Arial" w:hAnsi="Arial" w:cs="Arial"/>
          <w:b/>
        </w:rPr>
        <w:t>stávající § odst. 3 písm. d), e) a f) zákona č. 130/2002 Sb.</w:t>
      </w:r>
      <w:r w:rsidR="004E554E">
        <w:rPr>
          <w:rFonts w:ascii="Arial" w:hAnsi="Arial" w:cs="Arial"/>
          <w:b/>
        </w:rPr>
        <w:t>]</w:t>
      </w:r>
      <w:r w:rsidRPr="00B876EF">
        <w:rPr>
          <w:rFonts w:ascii="Arial" w:hAnsi="Arial" w:cs="Arial"/>
          <w:b/>
        </w:rPr>
        <w:t xml:space="preserve"> bude spojena do nového druhu inst. podpory „agenda VaVaI“, který bude zahrnovat veškeré náklady na administrativu podporovanou ze SR VaVaI. Současně bude stanoven nový limit pro tento druh podpory ve výši 3</w:t>
      </w:r>
      <w:r w:rsidR="004E554E">
        <w:rPr>
          <w:rFonts w:ascii="Arial" w:hAnsi="Arial" w:cs="Arial"/>
          <w:b/>
        </w:rPr>
        <w:t> </w:t>
      </w:r>
      <w:r w:rsidRPr="00B876EF">
        <w:rPr>
          <w:rFonts w:ascii="Arial" w:hAnsi="Arial" w:cs="Arial"/>
          <w:b/>
        </w:rPr>
        <w:t>%.</w:t>
      </w:r>
    </w:p>
    <w:p w:rsidR="00B631D7" w:rsidRDefault="00B876EF" w:rsidP="00BA5C80">
      <w:pPr>
        <w:pStyle w:val="Odstavecseseznamem"/>
        <w:numPr>
          <w:ilvl w:val="0"/>
          <w:numId w:val="5"/>
        </w:numPr>
        <w:spacing w:after="120"/>
        <w:contextualSpacing w:val="0"/>
        <w:jc w:val="both"/>
        <w:rPr>
          <w:rFonts w:ascii="Arial" w:hAnsi="Arial" w:cs="Arial"/>
          <w:b/>
        </w:rPr>
      </w:pPr>
      <w:r w:rsidRPr="00B876EF">
        <w:rPr>
          <w:rFonts w:ascii="Arial" w:hAnsi="Arial" w:cs="Arial"/>
          <w:b/>
        </w:rPr>
        <w:t>Ta část stávající institucionální podpory na činnost AV ČR, která neslouží k zajištění činnosti vlastní AV ČR, ale k podpoře pracovišť AV ČR, bude vyčleněna do nového druhu podpory „podpora ústavů AV ČR“.</w:t>
      </w:r>
    </w:p>
    <w:p w:rsidR="004E554E" w:rsidRDefault="004E554E" w:rsidP="002B42D8">
      <w:pPr>
        <w:spacing w:after="120"/>
        <w:jc w:val="both"/>
        <w:rPr>
          <w:rFonts w:ascii="Arial" w:hAnsi="Arial" w:cs="Arial"/>
        </w:rPr>
      </w:pPr>
    </w:p>
    <w:p w:rsidR="002B42D8" w:rsidRDefault="002B42D8" w:rsidP="002B42D8">
      <w:pPr>
        <w:spacing w:after="120"/>
        <w:jc w:val="both"/>
        <w:rPr>
          <w:rFonts w:ascii="Arial" w:hAnsi="Arial" w:cs="Arial"/>
        </w:rPr>
      </w:pPr>
      <w:r w:rsidRPr="002B42D8">
        <w:rPr>
          <w:rFonts w:ascii="Arial" w:hAnsi="Arial" w:cs="Arial"/>
        </w:rPr>
        <w:t>Navržené řešení je uvedeno ve schématu č. 3 a v Principech.</w:t>
      </w:r>
    </w:p>
    <w:p w:rsidR="004E554E" w:rsidRDefault="004E554E" w:rsidP="002B42D8">
      <w:pPr>
        <w:spacing w:after="120"/>
        <w:jc w:val="both"/>
        <w:rPr>
          <w:rFonts w:ascii="Arial" w:hAnsi="Arial" w:cs="Arial"/>
        </w:rPr>
      </w:pPr>
    </w:p>
    <w:p w:rsidR="004D3BBF" w:rsidRDefault="004D3BBF" w:rsidP="004D3BBF">
      <w:pPr>
        <w:keepNext/>
        <w:spacing w:after="120"/>
        <w:jc w:val="both"/>
        <w:rPr>
          <w:rFonts w:ascii="Arial" w:hAnsi="Arial" w:cs="Arial"/>
        </w:rPr>
      </w:pPr>
      <w:r w:rsidRPr="00B876EF">
        <w:rPr>
          <w:rFonts w:ascii="Arial" w:hAnsi="Arial" w:cs="Arial"/>
          <w:i/>
          <w:sz w:val="22"/>
          <w:szCs w:val="22"/>
        </w:rPr>
        <w:t>Schéma č. 3:</w:t>
      </w:r>
      <w:r w:rsidRPr="00B876EF">
        <w:rPr>
          <w:rFonts w:ascii="Arial" w:hAnsi="Arial" w:cs="Arial"/>
          <w:i/>
          <w:sz w:val="22"/>
          <w:szCs w:val="22"/>
        </w:rPr>
        <w:tab/>
        <w:t>Současné a budoucí členění účelové a institucionální podpory VaV</w:t>
      </w:r>
    </w:p>
    <w:tbl>
      <w:tblPr>
        <w:tblStyle w:val="Mkatabulky"/>
        <w:tblW w:w="9648" w:type="dxa"/>
        <w:tblLayout w:type="fixed"/>
        <w:tblLook w:val="01E0" w:firstRow="1" w:lastRow="1" w:firstColumn="1" w:lastColumn="1" w:noHBand="0" w:noVBand="0"/>
      </w:tblPr>
      <w:tblGrid>
        <w:gridCol w:w="2448"/>
        <w:gridCol w:w="1080"/>
        <w:gridCol w:w="720"/>
        <w:gridCol w:w="900"/>
        <w:gridCol w:w="2520"/>
        <w:gridCol w:w="1080"/>
        <w:gridCol w:w="900"/>
      </w:tblGrid>
      <w:tr w:rsidR="004E554E" w:rsidTr="003B6A54">
        <w:tc>
          <w:tcPr>
            <w:tcW w:w="2448" w:type="dxa"/>
            <w:tcBorders>
              <w:bottom w:val="single" w:sz="4" w:space="0" w:color="auto"/>
            </w:tcBorders>
            <w:shd w:val="clear" w:color="auto" w:fill="E6E6E6"/>
          </w:tcPr>
          <w:p w:rsidR="004E554E" w:rsidRPr="00771282" w:rsidRDefault="004E554E" w:rsidP="003B6A54">
            <w:pPr>
              <w:spacing w:before="60" w:line="288" w:lineRule="auto"/>
              <w:jc w:val="both"/>
              <w:rPr>
                <w:b/>
              </w:rPr>
            </w:pPr>
            <w:r w:rsidRPr="00771282">
              <w:rPr>
                <w:b/>
              </w:rPr>
              <w:t>Současný stav</w:t>
            </w:r>
          </w:p>
        </w:tc>
        <w:tc>
          <w:tcPr>
            <w:tcW w:w="1800" w:type="dxa"/>
            <w:gridSpan w:val="2"/>
            <w:shd w:val="clear" w:color="auto" w:fill="E6E6E6"/>
          </w:tcPr>
          <w:p w:rsidR="004E554E" w:rsidRDefault="004E554E" w:rsidP="003B6A54">
            <w:pPr>
              <w:spacing w:before="60" w:line="288" w:lineRule="auto"/>
              <w:jc w:val="both"/>
            </w:pPr>
            <w:r>
              <w:t>Objem - SR 2015</w:t>
            </w:r>
          </w:p>
        </w:tc>
        <w:tc>
          <w:tcPr>
            <w:tcW w:w="900" w:type="dxa"/>
            <w:tcBorders>
              <w:top w:val="nil"/>
              <w:bottom w:val="nil"/>
            </w:tcBorders>
          </w:tcPr>
          <w:p w:rsidR="004E554E" w:rsidRDefault="004E554E" w:rsidP="003B6A54">
            <w:pPr>
              <w:spacing w:before="60" w:line="288" w:lineRule="auto"/>
              <w:jc w:val="both"/>
            </w:pPr>
          </w:p>
        </w:tc>
        <w:tc>
          <w:tcPr>
            <w:tcW w:w="2520" w:type="dxa"/>
            <w:tcBorders>
              <w:bottom w:val="single" w:sz="4" w:space="0" w:color="auto"/>
            </w:tcBorders>
            <w:shd w:val="clear" w:color="auto" w:fill="E6E6E6"/>
          </w:tcPr>
          <w:p w:rsidR="004E554E" w:rsidRPr="00771282" w:rsidRDefault="004E554E" w:rsidP="003B6A54">
            <w:pPr>
              <w:spacing w:before="60" w:line="288" w:lineRule="auto"/>
              <w:jc w:val="both"/>
              <w:rPr>
                <w:b/>
              </w:rPr>
            </w:pPr>
            <w:r w:rsidRPr="00771282">
              <w:rPr>
                <w:b/>
              </w:rPr>
              <w:t>Budoucí členění</w:t>
            </w:r>
          </w:p>
        </w:tc>
        <w:tc>
          <w:tcPr>
            <w:tcW w:w="1980" w:type="dxa"/>
            <w:gridSpan w:val="2"/>
            <w:shd w:val="clear" w:color="auto" w:fill="E6E6E6"/>
          </w:tcPr>
          <w:p w:rsidR="004E554E" w:rsidRDefault="004E554E" w:rsidP="003B6A54">
            <w:pPr>
              <w:spacing w:before="60" w:line="288" w:lineRule="auto"/>
              <w:jc w:val="both"/>
            </w:pPr>
            <w:r>
              <w:t>Objem dle SR 2015</w:t>
            </w:r>
          </w:p>
        </w:tc>
      </w:tr>
      <w:tr w:rsidR="004E554E" w:rsidTr="003B6A54">
        <w:tc>
          <w:tcPr>
            <w:tcW w:w="2448" w:type="dxa"/>
            <w:tcBorders>
              <w:top w:val="single" w:sz="4" w:space="0" w:color="auto"/>
            </w:tcBorders>
            <w:shd w:val="clear" w:color="auto" w:fill="E6E6E6"/>
          </w:tcPr>
          <w:p w:rsidR="004E554E" w:rsidRPr="00983C7E" w:rsidRDefault="004E554E" w:rsidP="003B6A54">
            <w:pPr>
              <w:spacing w:before="60" w:line="288" w:lineRule="auto"/>
              <w:jc w:val="both"/>
            </w:pPr>
            <w:r w:rsidRPr="00983C7E">
              <w:t>druh výdajů</w:t>
            </w:r>
          </w:p>
        </w:tc>
        <w:tc>
          <w:tcPr>
            <w:tcW w:w="1080" w:type="dxa"/>
            <w:shd w:val="clear" w:color="auto" w:fill="E6E6E6"/>
          </w:tcPr>
          <w:p w:rsidR="004E554E" w:rsidRDefault="004E554E" w:rsidP="003B6A54">
            <w:pPr>
              <w:spacing w:before="60" w:line="288" w:lineRule="auto"/>
              <w:jc w:val="both"/>
            </w:pPr>
            <w:r>
              <w:t>(mil. Kč)</w:t>
            </w:r>
          </w:p>
        </w:tc>
        <w:tc>
          <w:tcPr>
            <w:tcW w:w="720" w:type="dxa"/>
            <w:shd w:val="clear" w:color="auto" w:fill="E6E6E6"/>
          </w:tcPr>
          <w:p w:rsidR="004E554E" w:rsidRDefault="004E554E" w:rsidP="003B6A54">
            <w:pPr>
              <w:spacing w:before="60" w:line="288" w:lineRule="auto"/>
              <w:jc w:val="both"/>
            </w:pPr>
            <w:r>
              <w:t>(%)</w:t>
            </w:r>
          </w:p>
        </w:tc>
        <w:tc>
          <w:tcPr>
            <w:tcW w:w="900" w:type="dxa"/>
            <w:tcBorders>
              <w:top w:val="nil"/>
              <w:bottom w:val="nil"/>
            </w:tcBorders>
          </w:tcPr>
          <w:p w:rsidR="004E554E" w:rsidRDefault="004E554E" w:rsidP="003B6A54">
            <w:pPr>
              <w:spacing w:before="60" w:line="288" w:lineRule="auto"/>
              <w:jc w:val="both"/>
            </w:pPr>
          </w:p>
        </w:tc>
        <w:tc>
          <w:tcPr>
            <w:tcW w:w="2520" w:type="dxa"/>
            <w:tcBorders>
              <w:top w:val="single" w:sz="4" w:space="0" w:color="auto"/>
            </w:tcBorders>
            <w:shd w:val="clear" w:color="auto" w:fill="E6E6E6"/>
          </w:tcPr>
          <w:p w:rsidR="004E554E" w:rsidRDefault="004E554E" w:rsidP="003B6A54">
            <w:pPr>
              <w:spacing w:before="60" w:line="288" w:lineRule="auto"/>
              <w:jc w:val="both"/>
            </w:pPr>
            <w:r w:rsidRPr="00983C7E">
              <w:t>druh výdajů</w:t>
            </w:r>
          </w:p>
        </w:tc>
        <w:tc>
          <w:tcPr>
            <w:tcW w:w="1080" w:type="dxa"/>
            <w:shd w:val="clear" w:color="auto" w:fill="E6E6E6"/>
          </w:tcPr>
          <w:p w:rsidR="004E554E" w:rsidRDefault="004E554E" w:rsidP="003B6A54">
            <w:pPr>
              <w:spacing w:before="60" w:line="288" w:lineRule="auto"/>
              <w:jc w:val="both"/>
            </w:pPr>
            <w:r>
              <w:t>(mil. Kč)</w:t>
            </w:r>
          </w:p>
        </w:tc>
        <w:tc>
          <w:tcPr>
            <w:tcW w:w="900" w:type="dxa"/>
            <w:shd w:val="clear" w:color="auto" w:fill="E6E6E6"/>
          </w:tcPr>
          <w:p w:rsidR="004E554E" w:rsidRDefault="004E554E" w:rsidP="003B6A54">
            <w:pPr>
              <w:spacing w:before="60" w:line="288" w:lineRule="auto"/>
              <w:jc w:val="both"/>
            </w:pPr>
            <w:r>
              <w:t>(%)</w:t>
            </w:r>
          </w:p>
        </w:tc>
      </w:tr>
      <w:tr w:rsidR="004E554E" w:rsidTr="003B6A54">
        <w:tc>
          <w:tcPr>
            <w:tcW w:w="2448" w:type="dxa"/>
            <w:shd w:val="clear" w:color="auto" w:fill="FFFF99"/>
            <w:vAlign w:val="center"/>
          </w:tcPr>
          <w:p w:rsidR="004E554E" w:rsidRDefault="004E554E" w:rsidP="003B6A54">
            <w:pPr>
              <w:spacing w:before="60" w:line="288" w:lineRule="auto"/>
            </w:pPr>
            <w:r>
              <w:t>grantové projekty</w:t>
            </w:r>
          </w:p>
        </w:tc>
        <w:tc>
          <w:tcPr>
            <w:tcW w:w="1080" w:type="dxa"/>
            <w:shd w:val="clear" w:color="auto" w:fill="FFFF99"/>
            <w:vAlign w:val="center"/>
          </w:tcPr>
          <w:p w:rsidR="004E554E" w:rsidRPr="008D4030" w:rsidRDefault="004E554E" w:rsidP="003B6A54">
            <w:pPr>
              <w:spacing w:before="60" w:line="288" w:lineRule="auto"/>
              <w:jc w:val="right"/>
            </w:pPr>
            <w:r w:rsidRPr="008D4030">
              <w:t>3</w:t>
            </w:r>
            <w:r>
              <w:t xml:space="preserve"> </w:t>
            </w:r>
            <w:r w:rsidRPr="008D4030">
              <w:t>573</w:t>
            </w:r>
          </w:p>
        </w:tc>
        <w:tc>
          <w:tcPr>
            <w:tcW w:w="720" w:type="dxa"/>
            <w:shd w:val="clear" w:color="auto" w:fill="FFFF99"/>
            <w:vAlign w:val="center"/>
          </w:tcPr>
          <w:p w:rsidR="004E554E" w:rsidRPr="00787499" w:rsidRDefault="004E554E" w:rsidP="003B6A54">
            <w:pPr>
              <w:spacing w:before="60" w:line="288" w:lineRule="auto"/>
              <w:jc w:val="right"/>
            </w:pPr>
            <w:r w:rsidRPr="00787499">
              <w:t>13,3</w:t>
            </w:r>
          </w:p>
        </w:tc>
        <w:tc>
          <w:tcPr>
            <w:tcW w:w="900" w:type="dxa"/>
            <w:tcBorders>
              <w:top w:val="nil"/>
              <w:bottom w:val="nil"/>
            </w:tcBorders>
          </w:tcPr>
          <w:p w:rsidR="004E554E" w:rsidRDefault="00074826" w:rsidP="003B6A54">
            <w:pPr>
              <w:spacing w:before="60" w:line="288" w:lineRule="auto"/>
              <w:jc w:val="both"/>
            </w:pPr>
            <w:r>
              <w:rPr>
                <w:noProof/>
              </w:rPr>
              <mc:AlternateContent>
                <mc:Choice Requires="wps">
                  <w:drawing>
                    <wp:anchor distT="4294967295" distB="4294967295" distL="114300" distR="114300" simplePos="0" relativeHeight="251662336" behindDoc="0" locked="0" layoutInCell="1" allowOverlap="1" wp14:anchorId="0764DF2C" wp14:editId="43D25CFF">
                      <wp:simplePos x="0" y="0"/>
                      <wp:positionH relativeFrom="column">
                        <wp:posOffset>-68580</wp:posOffset>
                      </wp:positionH>
                      <wp:positionV relativeFrom="paragraph">
                        <wp:posOffset>121284</wp:posOffset>
                      </wp:positionV>
                      <wp:extent cx="571500" cy="0"/>
                      <wp:effectExtent l="0" t="76200" r="19050" b="95250"/>
                      <wp:wrapNone/>
                      <wp:docPr id="472" name="Přímá spojnice 4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00" cy="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472" o:spid="_x0000_s1026" style="position:absolute;flip:y;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4pt,9.55pt" to="39.6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zq+RgIAAGUEAAAOAAAAZHJzL2Uyb0RvYy54bWysVM1uEzEQviPxDpbv6e6GTX9W3VQom3Ap&#10;EKmFu2N7swavbdluNhHiQTjyADxFxXsx46RpCxeEyMEZe2Y+fzPzeS+vtr0mG+mDsqamxUlOiTTc&#10;CmXWNf1wuxidUxIiM4Jpa2RNdzLQq+nLF5eDq+TYdlYL6QmAmFANrqZdjK7KssA72bNwYp004Gyt&#10;71mErV9nwrMB0HudjfP8NBusF85bLkOA02bvpNOE37aSx/dtG2QkuqbALabVp3WFaza9ZNXaM9cp&#10;fqDB/oFFz5SBS49QDYuM3Hn1B1SvuLfBtvGE2z6zbau4TDVANUX+WzU3HXMy1QLNCe7YpvD/YPm7&#10;zdITJWpano0pMayHIS1/frv/0d9/J8HZTwYYEnRCqwYXKsiYmaXHYvnW3Lhryz8HYuysY2YtE+Xb&#10;nQOUAjOyZym4CQ4uXA1vrYAYdhdt6tu29T1ptXIfMRHBoTdkmwa1Ow5KbiPhcDg5KyY5jJM/uDJW&#10;IQLmOR/iG2l7gkZNtTLYQlaxzXWIyOgxBI+NXSitkwy0IQPcfpFP8pQRrFYCvRgX/Ho1055sGCop&#10;/VJ94Hka5u2dEQmtk0zMD3ZkSoNNYmpM9ApapSXF63opKNESHg9ae37a4I1QLDA+WHsxfbnIL+bn&#10;8/NyVI5P56Myb5rR68WsHJ0uirNJ86qZzZriK5IvyqpTQkiD/B+EXZR/J5zDE9tL8ijtY6ey5+ip&#10;pUD24T+RTnPHUe9Fs7Jit/RYHUoAtJyCD+8OH8vTfYp6/DpMfwEAAP//AwBQSwMEFAAGAAgAAAAh&#10;AHXURdLbAAAACAEAAA8AAABkcnMvZG93bnJldi54bWxMj8FOwzAQRO9I/IO1SNxaJwUBDXEqQEJc&#10;4NBAy3UbL0lEvLZitw1/zyIOcBzNaOZNuZrcoA40xt6zgXyegSJuvO25NfD2+ji7ARUTssXBMxn4&#10;ogir6vSkxML6I6/pUKdWSQnHAg10KYVC69h05DDOfSAW78OPDpPIsdV2xKOUu0EvsuxKO+xZFjoM&#10;9NBR81nvnYFw31/g8xNtI11u6pd8zVlI78acn013t6ASTekvDD/4gg6VMO38nm1Ug4FZngl6EmOZ&#10;g5LA9XIBaverdVXq/weqbwAAAP//AwBQSwECLQAUAAYACAAAACEAtoM4kv4AAADhAQAAEwAAAAAA&#10;AAAAAAAAAAAAAAAAW0NvbnRlbnRfVHlwZXNdLnhtbFBLAQItABQABgAIAAAAIQA4/SH/1gAAAJQB&#10;AAALAAAAAAAAAAAAAAAAAC8BAABfcmVscy8ucmVsc1BLAQItABQABgAIAAAAIQCs1zq+RgIAAGUE&#10;AAAOAAAAAAAAAAAAAAAAAC4CAABkcnMvZTJvRG9jLnhtbFBLAQItABQABgAIAAAAIQB11EXS2wAA&#10;AAgBAAAPAAAAAAAAAAAAAAAAAKAEAABkcnMvZG93bnJldi54bWxQSwUGAAAAAAQABADzAAAAqAUA&#10;AAAA&#10;" strokeweight="1.5pt">
                      <v:stroke endarrow="block"/>
                    </v:line>
                  </w:pict>
                </mc:Fallback>
              </mc:AlternateContent>
            </w:r>
          </w:p>
        </w:tc>
        <w:tc>
          <w:tcPr>
            <w:tcW w:w="2520" w:type="dxa"/>
            <w:shd w:val="clear" w:color="auto" w:fill="CCFFCC"/>
          </w:tcPr>
          <w:p w:rsidR="004E554E" w:rsidRDefault="004E554E" w:rsidP="003B6A54">
            <w:pPr>
              <w:spacing w:before="60" w:line="288" w:lineRule="auto"/>
              <w:jc w:val="both"/>
            </w:pPr>
            <w:r>
              <w:t>grantové projekty</w:t>
            </w:r>
          </w:p>
        </w:tc>
        <w:tc>
          <w:tcPr>
            <w:tcW w:w="1080" w:type="dxa"/>
            <w:shd w:val="clear" w:color="auto" w:fill="CCFFCC"/>
            <w:vAlign w:val="center"/>
          </w:tcPr>
          <w:p w:rsidR="004E554E" w:rsidRPr="008D4030" w:rsidRDefault="004E554E" w:rsidP="003B6A54">
            <w:pPr>
              <w:spacing w:before="60" w:line="288" w:lineRule="auto"/>
              <w:jc w:val="right"/>
            </w:pPr>
            <w:r w:rsidRPr="008D4030">
              <w:t>3</w:t>
            </w:r>
            <w:r>
              <w:t xml:space="preserve"> </w:t>
            </w:r>
            <w:r w:rsidRPr="008D4030">
              <w:t>573</w:t>
            </w:r>
          </w:p>
        </w:tc>
        <w:tc>
          <w:tcPr>
            <w:tcW w:w="900" w:type="dxa"/>
            <w:shd w:val="clear" w:color="auto" w:fill="CCFFCC"/>
            <w:vAlign w:val="center"/>
          </w:tcPr>
          <w:p w:rsidR="004E554E" w:rsidRPr="001F1C14" w:rsidRDefault="004E554E" w:rsidP="003B6A54">
            <w:pPr>
              <w:spacing w:before="60" w:line="288" w:lineRule="auto"/>
              <w:jc w:val="right"/>
            </w:pPr>
            <w:r w:rsidRPr="001F1C14">
              <w:t>13,3</w:t>
            </w:r>
          </w:p>
        </w:tc>
      </w:tr>
      <w:tr w:rsidR="004E554E" w:rsidTr="003B6A54">
        <w:tc>
          <w:tcPr>
            <w:tcW w:w="2448" w:type="dxa"/>
            <w:shd w:val="clear" w:color="auto" w:fill="FFFF99"/>
            <w:vAlign w:val="center"/>
          </w:tcPr>
          <w:p w:rsidR="004E554E" w:rsidRDefault="004E554E" w:rsidP="003B6A54">
            <w:pPr>
              <w:spacing w:before="60" w:line="288" w:lineRule="auto"/>
            </w:pPr>
            <w:r>
              <w:t>programové projekty</w:t>
            </w:r>
          </w:p>
        </w:tc>
        <w:tc>
          <w:tcPr>
            <w:tcW w:w="1080" w:type="dxa"/>
            <w:shd w:val="clear" w:color="auto" w:fill="FFFF99"/>
            <w:vAlign w:val="center"/>
          </w:tcPr>
          <w:p w:rsidR="004E554E" w:rsidRDefault="004E554E" w:rsidP="003B6A54">
            <w:pPr>
              <w:spacing w:before="60" w:line="288" w:lineRule="auto"/>
              <w:jc w:val="right"/>
            </w:pPr>
            <w:r>
              <w:t>8 106</w:t>
            </w:r>
          </w:p>
        </w:tc>
        <w:tc>
          <w:tcPr>
            <w:tcW w:w="720" w:type="dxa"/>
            <w:shd w:val="clear" w:color="auto" w:fill="FFFF99"/>
            <w:vAlign w:val="center"/>
          </w:tcPr>
          <w:p w:rsidR="004E554E" w:rsidRPr="00787499" w:rsidRDefault="004E554E" w:rsidP="003B6A54">
            <w:pPr>
              <w:spacing w:before="60" w:line="288" w:lineRule="auto"/>
              <w:jc w:val="right"/>
            </w:pPr>
            <w:r w:rsidRPr="00787499">
              <w:t>30,1</w:t>
            </w:r>
          </w:p>
        </w:tc>
        <w:tc>
          <w:tcPr>
            <w:tcW w:w="900" w:type="dxa"/>
            <w:tcBorders>
              <w:top w:val="nil"/>
              <w:bottom w:val="nil"/>
            </w:tcBorders>
          </w:tcPr>
          <w:p w:rsidR="004E554E" w:rsidRDefault="00074826" w:rsidP="003B6A54">
            <w:pPr>
              <w:spacing w:before="60" w:line="288" w:lineRule="auto"/>
              <w:jc w:val="both"/>
            </w:pPr>
            <w:r>
              <w:rPr>
                <w:noProof/>
              </w:rPr>
              <mc:AlternateContent>
                <mc:Choice Requires="wps">
                  <w:drawing>
                    <wp:anchor distT="4294967295" distB="4294967295" distL="114300" distR="114300" simplePos="0" relativeHeight="251663360" behindDoc="0" locked="0" layoutInCell="1" allowOverlap="1" wp14:anchorId="78467D72" wp14:editId="43478450">
                      <wp:simplePos x="0" y="0"/>
                      <wp:positionH relativeFrom="column">
                        <wp:posOffset>-68580</wp:posOffset>
                      </wp:positionH>
                      <wp:positionV relativeFrom="paragraph">
                        <wp:posOffset>113029</wp:posOffset>
                      </wp:positionV>
                      <wp:extent cx="571500" cy="0"/>
                      <wp:effectExtent l="0" t="76200" r="19050" b="95250"/>
                      <wp:wrapNone/>
                      <wp:docPr id="471" name="Přímá spojnice 4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00" cy="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471" o:spid="_x0000_s1026" style="position:absolute;flip:y;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4pt,8.9pt" to="39.6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8TMRQIAAGUEAAAOAAAAZHJzL2Uyb0RvYy54bWysVMuu0zAQ3SPxD5b3bZKSvqKmV6hp2Vyg&#10;0r2wd22nMTi2ZbtNK8SHsOQD+Ior/oux+4DCBiG6cMf2zJmZM8eZ3R1aifbcOqFVibN+ihFXVDOh&#10;tiV+97jqTTBynihGpFa8xEfu8N38+bNZZwo+0I2WjFsEIMoVnSlx470pksTRhrfE9bXhCi5rbVvi&#10;YWu3CbOkA/RWJoM0HSWdtsxYTblzcFqdLvE84tc1p/5tXTvukSwx1ObjauO6CWsyn5Fia4lpBD2X&#10;Qf6hipYIBUmvUBXxBO2s+AOqFdRqp2vfp7pNdF0LymMP0E2W/tbNQ0MMj70AOc5caXL/D5a+2a8t&#10;EqzE+TjDSJEWhrT+/uXpW/v0FTmjPyioEIVLoKozroCIhVrb0Cw9qAdzr+lHh5ReNERteSz58WgA&#10;JUYkNyFh4wwk3HSvNQMfsvM68naobYtqKcz7EBjAgRt0iIM6XgfFDx5ROByOs2EK46SXq4QUASHE&#10;Gev8K65bFIwSS6EChaQg+3vnoQdwvbiEY6VXQsooA6lQB9mn6TCNEU5LwcJt8HN2u1lIi/YkKCn+&#10;AiOAduNm9U6xiNZwwpZn2xMhwUY+EuOtAKokxyFdyxlGksPjCdYJUaqQEZqFis/WSUyfpul0OVlO&#10;8l4+GC17eVpVvZerRd4brbLxsHpRLRZV9jkUn+VFIxjjKtR/EXaW/51wzk/sJMmrtK9MJbfokQQo&#10;9vIfi45zD6M+iWaj2XFtQ3dBAqDl6Hx+d+Gx/LqPXj+/DvMfAAAA//8DAFBLAwQUAAYACAAAACEA&#10;0PJFqdsAAAAIAQAADwAAAGRycy9kb3ducmV2LnhtbEyPwU7DMBBE70j8g7VI3FonBVEIcSpAQlzg&#10;0EDLdRsvSUS8tmK3DX/PIg5wWo1mNPumXE1uUAcaY+/ZQD7PQBE33vbcGnh7fZxdg4oJ2eLgmQx8&#10;UYRVdXpSYmH9kdd0qFOrpIRjgQa6lEKhdWw6chjnPhCL9+FHh0nk2Go74lHK3aAXWXalHfYsHzoM&#10;9NBR81nvnYFw31/g8xNtI11u6pd8zVlI78acn013t6ASTekvDD/4gg6VMO38nm1Ug4FZngl6EmMp&#10;VwLLmwWo3a/WVan/D6i+AQAA//8DAFBLAQItABQABgAIAAAAIQC2gziS/gAAAOEBAAATAAAAAAAA&#10;AAAAAAAAAAAAAABbQ29udGVudF9UeXBlc10ueG1sUEsBAi0AFAAGAAgAAAAhADj9If/WAAAAlAEA&#10;AAsAAAAAAAAAAAAAAAAALwEAAF9yZWxzLy5yZWxzUEsBAi0AFAAGAAgAAAAhANBzxMxFAgAAZQQA&#10;AA4AAAAAAAAAAAAAAAAALgIAAGRycy9lMm9Eb2MueG1sUEsBAi0AFAAGAAgAAAAhANDyRanbAAAA&#10;CAEAAA8AAAAAAAAAAAAAAAAAnwQAAGRycy9kb3ducmV2LnhtbFBLBQYAAAAABAAEAPMAAACnBQAA&#10;AAA=&#10;" strokeweight="1.5pt">
                      <v:stroke endarrow="block"/>
                    </v:line>
                  </w:pict>
                </mc:Fallback>
              </mc:AlternateContent>
            </w:r>
          </w:p>
        </w:tc>
        <w:tc>
          <w:tcPr>
            <w:tcW w:w="2520" w:type="dxa"/>
            <w:shd w:val="clear" w:color="auto" w:fill="CCFFCC"/>
          </w:tcPr>
          <w:p w:rsidR="004E554E" w:rsidRDefault="004E554E" w:rsidP="003B6A54">
            <w:pPr>
              <w:spacing w:before="60" w:line="288" w:lineRule="auto"/>
              <w:jc w:val="both"/>
            </w:pPr>
            <w:r>
              <w:t>programové projekty</w:t>
            </w:r>
          </w:p>
        </w:tc>
        <w:tc>
          <w:tcPr>
            <w:tcW w:w="1080" w:type="dxa"/>
            <w:shd w:val="clear" w:color="auto" w:fill="CCFFCC"/>
            <w:vAlign w:val="center"/>
          </w:tcPr>
          <w:p w:rsidR="004E554E" w:rsidRDefault="004E554E" w:rsidP="003B6A54">
            <w:pPr>
              <w:spacing w:before="60" w:line="288" w:lineRule="auto"/>
              <w:jc w:val="right"/>
            </w:pPr>
            <w:r>
              <w:t>8 106</w:t>
            </w:r>
          </w:p>
        </w:tc>
        <w:tc>
          <w:tcPr>
            <w:tcW w:w="900" w:type="dxa"/>
            <w:shd w:val="clear" w:color="auto" w:fill="CCFFCC"/>
            <w:vAlign w:val="center"/>
          </w:tcPr>
          <w:p w:rsidR="004E554E" w:rsidRPr="001F1C14" w:rsidRDefault="004E554E" w:rsidP="003B6A54">
            <w:pPr>
              <w:spacing w:before="60" w:line="288" w:lineRule="auto"/>
              <w:jc w:val="right"/>
            </w:pPr>
            <w:r w:rsidRPr="001F1C14">
              <w:t>30,1</w:t>
            </w:r>
          </w:p>
        </w:tc>
      </w:tr>
      <w:tr w:rsidR="004E554E" w:rsidTr="003B6A54">
        <w:tc>
          <w:tcPr>
            <w:tcW w:w="2448" w:type="dxa"/>
            <w:shd w:val="clear" w:color="auto" w:fill="FFFF99"/>
            <w:vAlign w:val="center"/>
          </w:tcPr>
          <w:p w:rsidR="004E554E" w:rsidRDefault="004E554E" w:rsidP="003B6A54">
            <w:pPr>
              <w:spacing w:before="60" w:line="288" w:lineRule="auto"/>
            </w:pPr>
            <w:r w:rsidRPr="00533AD9">
              <w:t>specifický vysokoškolský výzkum</w:t>
            </w:r>
          </w:p>
        </w:tc>
        <w:tc>
          <w:tcPr>
            <w:tcW w:w="1080" w:type="dxa"/>
            <w:shd w:val="clear" w:color="auto" w:fill="FFFF99"/>
            <w:vAlign w:val="center"/>
          </w:tcPr>
          <w:p w:rsidR="004E554E" w:rsidRDefault="004E554E" w:rsidP="003B6A54">
            <w:pPr>
              <w:spacing w:before="60" w:line="288" w:lineRule="auto"/>
              <w:jc w:val="right"/>
            </w:pPr>
            <w:r>
              <w:t>1 165</w:t>
            </w:r>
          </w:p>
        </w:tc>
        <w:tc>
          <w:tcPr>
            <w:tcW w:w="720" w:type="dxa"/>
            <w:shd w:val="clear" w:color="auto" w:fill="FFFF99"/>
            <w:vAlign w:val="center"/>
          </w:tcPr>
          <w:p w:rsidR="004E554E" w:rsidRPr="00787499" w:rsidRDefault="004E554E" w:rsidP="003B6A54">
            <w:pPr>
              <w:spacing w:before="60" w:line="288" w:lineRule="auto"/>
              <w:jc w:val="right"/>
            </w:pPr>
            <w:r w:rsidRPr="00787499">
              <w:t>4,3</w:t>
            </w:r>
          </w:p>
        </w:tc>
        <w:tc>
          <w:tcPr>
            <w:tcW w:w="900" w:type="dxa"/>
            <w:tcBorders>
              <w:top w:val="nil"/>
              <w:bottom w:val="nil"/>
            </w:tcBorders>
          </w:tcPr>
          <w:p w:rsidR="004E554E" w:rsidRDefault="00074826" w:rsidP="003B6A54">
            <w:pPr>
              <w:spacing w:before="60" w:line="288" w:lineRule="auto"/>
              <w:jc w:val="both"/>
            </w:pPr>
            <w:r>
              <w:rPr>
                <w:noProof/>
              </w:rPr>
              <mc:AlternateContent>
                <mc:Choice Requires="wps">
                  <w:drawing>
                    <wp:anchor distT="0" distB="0" distL="114300" distR="114300" simplePos="0" relativeHeight="251666432" behindDoc="0" locked="0" layoutInCell="1" allowOverlap="1" wp14:anchorId="29ABBB51" wp14:editId="3C3DEC7D">
                      <wp:simplePos x="0" y="0"/>
                      <wp:positionH relativeFrom="column">
                        <wp:posOffset>-65405</wp:posOffset>
                      </wp:positionH>
                      <wp:positionV relativeFrom="paragraph">
                        <wp:posOffset>125730</wp:posOffset>
                      </wp:positionV>
                      <wp:extent cx="577850" cy="2127250"/>
                      <wp:effectExtent l="0" t="38100" r="50800" b="25400"/>
                      <wp:wrapNone/>
                      <wp:docPr id="470" name="Přímá spojnice 4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7850" cy="212725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470"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5pt,9.9pt" to="40.35pt,17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fOlSgIAAGsEAAAOAAAAZHJzL2Uyb0RvYy54bWysVMFuEzEQvSPxD5bv6e6GbZOuuqlQNuFS&#10;IFILd8f2Zg1e27LdbCLEh3DkA/iKiv9ixkkDhQtC5ODM2DNv3jyP9+p612uylT4oa2panOWUSMOt&#10;UGZT03d3y9GUkhCZEUxbI2u6l4Fez54/uxpcJce2s1pITwDEhGpwNe1idFWWBd7JnoUz66SBw9b6&#10;nkVw/SYTng2A3utsnOcX2WC9cN5yGQLsNodDOkv4bSt5fNu2QUaiawrcYlp9Wte4ZrMrVm08c53i&#10;RxrsH1j0TBkoeoJqWGTk3qs/oHrFvQ22jWfc9pltW8Vl6gG6KfLfurntmJOpFxAnuJNM4f/B8jfb&#10;lSdK1LScgD6G9XBJq+9fHr71D19JcPaDAYYED0GqwYUKMuZm5bFZvjO37sbyj4EYO++Y2chE+W7v&#10;AKXAjOxJCjrBQcH18NoKiGH30Sbddq3vSauVe4+JCA7akF26qP3pouQuEg6b55PJ9BzocjgaF+PJ&#10;GBwsxirEwWznQ3wlbU/QqKlWBoVkFdvehHgIfQzBbWOXSmvYZ5U2ZAAOlzlgoh+sVgJPk+M367n2&#10;ZMtwntLvWPhJmLf3RiS0TjKxONqRKQ02iUme6BUIpiXFcr0UlGgJTwitAz9tsCK0DIyP1mGkPl3m&#10;l4vpYlqOyvHFYlTmTTN6uZyXo4tlMTlvXjTzeVN8RvJFWXVKCGmQ/+N4F+Xfjc/xoR0G8zTgJ6Wy&#10;p+hJfSD7+J9Ip9vHCz+MztqK/cpjdzgIMNEp+Pj68Mn86qeon9+I2Q8AAAD//wMAUEsDBBQABgAI&#10;AAAAIQCocedV3QAAAAkBAAAPAAAAZHJzL2Rvd25yZXYueG1sTI/LTsMwEEX3SPyDNUjsWjukQAhx&#10;KkBCbOii4bV14yGJiMdW7Lbh7xlWsBzdozvnVuvZjeKAUxw8aciWCgRS6+1AnYbXl8dFASImQ9aM&#10;nlDDN0ZY16cnlSmtP9IWD03qBJdQLI2GPqVQShnbHp2JSx+QOPv0kzOJz6mTdjJHLnejvFDqSjoz&#10;EH/oTcCHHtuvZu80hPshN89P+B5x9dZssi2pkD60Pj+b725BJJzTHwy/+qwONTvt/J5sFKOGRaZy&#10;Rjm44QkMFOoaxE5DfrkqQNaV/L+g/gEAAP//AwBQSwECLQAUAAYACAAAACEAtoM4kv4AAADhAQAA&#10;EwAAAAAAAAAAAAAAAAAAAAAAW0NvbnRlbnRfVHlwZXNdLnhtbFBLAQItABQABgAIAAAAIQA4/SH/&#10;1gAAAJQBAAALAAAAAAAAAAAAAAAAAC8BAABfcmVscy8ucmVsc1BLAQItABQABgAIAAAAIQB7TfOl&#10;SgIAAGsEAAAOAAAAAAAAAAAAAAAAAC4CAABkcnMvZTJvRG9jLnhtbFBLAQItABQABgAIAAAAIQCo&#10;cedV3QAAAAkBAAAPAAAAAAAAAAAAAAAAAKQEAABkcnMvZG93bnJldi54bWxQSwUGAAAAAAQABADz&#10;AAAArgUAAAAA&#10;" strokeweight="1.5pt">
                      <v:stroke endarrow="block"/>
                    </v:line>
                  </w:pict>
                </mc:Fallback>
              </mc:AlternateContent>
            </w:r>
            <w:r>
              <w:rPr>
                <w:noProof/>
              </w:rPr>
              <mc:AlternateContent>
                <mc:Choice Requires="wps">
                  <w:drawing>
                    <wp:anchor distT="0" distB="0" distL="114300" distR="114300" simplePos="0" relativeHeight="251664384" behindDoc="0" locked="0" layoutInCell="1" allowOverlap="1" wp14:anchorId="2EA65DFD" wp14:editId="3F707FF0">
                      <wp:simplePos x="0" y="0"/>
                      <wp:positionH relativeFrom="column">
                        <wp:posOffset>-62230</wp:posOffset>
                      </wp:positionH>
                      <wp:positionV relativeFrom="paragraph">
                        <wp:posOffset>229870</wp:posOffset>
                      </wp:positionV>
                      <wp:extent cx="568325" cy="1137285"/>
                      <wp:effectExtent l="0" t="0" r="60325" b="62865"/>
                      <wp:wrapNone/>
                      <wp:docPr id="469" name="Přímá spojnice 4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8325" cy="1137285"/>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469"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pt,18.1pt" to="39.85pt,10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0DVRQIAAGEEAAAOAAAAZHJzL2Uyb0RvYy54bWysVE2u0zAQ3iNxB8v7Nkmb9rVR0yfUtGwe&#10;UOk9DuDaTmNwbMt2m1aIg7DkAJziiXsxdn+gsEGILtyxPfPNN9+MM7s/tBLtuXVCqxJn/RQjrqhm&#10;Qm1L/P5p1Ztg5DxRjEiteImP3OH7+csXs84UfKAbLRm3CECUKzpT4sZ7UySJow1vietrwxVc1tq2&#10;xMPWbhNmSQforUwGaTpOOm2ZsZpy5+C0Ol3iecSva079u7p23CNZYuDm42rjuglrMp+RYmuJaQQ9&#10;0yD/wKIlQkHSK1RFPEE7K/6AagW12una96luE13XgvJYA1STpb9V89gQw2MtII4zV5nc/4Olb/dr&#10;iwQrcT6eYqRIC01af//y/K19/oqc0R8UMEThEqTqjCsgYqHWNhRLD+rRPGj60SGlFw1RWx4pPx0N&#10;oGQhIrkJCRtnIOGme6MZ+JCd11G3Q23bAAmKoENsz/HaHn7wiMLhaDwZDkYYUbjKsuHdYDKKKUhx&#10;iTbW+ddctygYJZZCBflIQfYPzgc2pLi4hGOlV0LKOAJSoQ5Qp+kojRFOS8HCbfBzdrtZSIv2JExR&#10;/J0T37hZvVMsojWcsOXZ9kRIsJGPongrQCbJcUjXcoaR5PBwgnXiJ1XICCUD47N1GqRP03S6nCwn&#10;eS8fjJe9PK2q3qvVIu+NV9ndqBpWi0WVfQ7ks7xoBGNcBf6Xoc7yvxua8/M6jeN1rK9KJbfoUVIg&#10;e/mPpGPPQ5tPA7PR7Li2obrQfpjj6Hx+c+Gh/LqPXj+/DPMfAAAA//8DAFBLAwQUAAYACAAAACEA&#10;7rELFt0AAAAIAQAADwAAAGRycy9kb3ducmV2LnhtbEyPwU7DMBBE70j8g7VI3FqnqWjakE0FSJwp&#10;oRJXJ16SqPY6it0m8PWYEz2OZjTzptjP1ogLjb53jLBaJiCIG6d7bhGOH6+LLQgfFGtlHBPCN3nY&#10;l7c3hcq1m/idLlVoRSxhnyuELoQhl9I3HVnll24gjt6XG60KUY6t1KOaYrk1Mk2SjbSq57jQqYFe&#10;OmpO1dki/GSNl4d6MvL0Vh0+n1NzbLcG8f5ufnoEEWgO/2H4w4/oUEam2p1Ze2EQFrtIHhDWmxRE&#10;9LNdBqJGSFcPa5BlIa8PlL8AAAD//wMAUEsBAi0AFAAGAAgAAAAhALaDOJL+AAAA4QEAABMAAAAA&#10;AAAAAAAAAAAAAAAAAFtDb250ZW50X1R5cGVzXS54bWxQSwECLQAUAAYACAAAACEAOP0h/9YAAACU&#10;AQAACwAAAAAAAAAAAAAAAAAvAQAAX3JlbHMvLnJlbHNQSwECLQAUAAYACAAAACEAYM9A1UUCAABh&#10;BAAADgAAAAAAAAAAAAAAAAAuAgAAZHJzL2Uyb0RvYy54bWxQSwECLQAUAAYACAAAACEA7rELFt0A&#10;AAAIAQAADwAAAAAAAAAAAAAAAACfBAAAZHJzL2Rvd25yZXYueG1sUEsFBgAAAAAEAAQA8wAAAKkF&#10;AAAAAA==&#10;" strokeweight="1.5pt">
                      <v:stroke endarrow="block"/>
                    </v:line>
                  </w:pict>
                </mc:Fallback>
              </mc:AlternateContent>
            </w:r>
          </w:p>
        </w:tc>
        <w:tc>
          <w:tcPr>
            <w:tcW w:w="2520" w:type="dxa"/>
            <w:shd w:val="clear" w:color="auto" w:fill="CCFFCC"/>
          </w:tcPr>
          <w:p w:rsidR="004E554E" w:rsidRDefault="004E554E" w:rsidP="003B6A54">
            <w:pPr>
              <w:spacing w:before="60" w:line="288" w:lineRule="auto"/>
            </w:pPr>
            <w:r>
              <w:t>projekty operačních programů (spolufinan.)</w:t>
            </w:r>
          </w:p>
        </w:tc>
        <w:tc>
          <w:tcPr>
            <w:tcW w:w="1080" w:type="dxa"/>
            <w:shd w:val="clear" w:color="auto" w:fill="CCFFCC"/>
            <w:vAlign w:val="center"/>
          </w:tcPr>
          <w:p w:rsidR="004E554E" w:rsidRDefault="004E554E" w:rsidP="003B6A54">
            <w:pPr>
              <w:spacing w:before="60" w:line="288" w:lineRule="auto"/>
              <w:jc w:val="right"/>
            </w:pPr>
            <w:r>
              <w:t>947</w:t>
            </w:r>
          </w:p>
        </w:tc>
        <w:tc>
          <w:tcPr>
            <w:tcW w:w="900" w:type="dxa"/>
            <w:shd w:val="clear" w:color="auto" w:fill="CCFFCC"/>
            <w:vAlign w:val="center"/>
          </w:tcPr>
          <w:p w:rsidR="004E554E" w:rsidRPr="001F1C14" w:rsidRDefault="004E554E" w:rsidP="003B6A54">
            <w:pPr>
              <w:spacing w:before="60" w:line="288" w:lineRule="auto"/>
              <w:jc w:val="right"/>
            </w:pPr>
            <w:r w:rsidRPr="001F1C14">
              <w:t>3,5</w:t>
            </w:r>
          </w:p>
        </w:tc>
      </w:tr>
      <w:tr w:rsidR="004E554E" w:rsidTr="003B6A54">
        <w:tc>
          <w:tcPr>
            <w:tcW w:w="2448" w:type="dxa"/>
            <w:shd w:val="clear" w:color="auto" w:fill="FFFF99"/>
            <w:vAlign w:val="center"/>
          </w:tcPr>
          <w:p w:rsidR="004E554E" w:rsidRDefault="004E554E" w:rsidP="003B6A54">
            <w:pPr>
              <w:spacing w:before="60" w:line="288" w:lineRule="auto"/>
            </w:pPr>
            <w:r>
              <w:t>velké infrastruktury</w:t>
            </w:r>
          </w:p>
        </w:tc>
        <w:tc>
          <w:tcPr>
            <w:tcW w:w="1080" w:type="dxa"/>
            <w:shd w:val="clear" w:color="auto" w:fill="FFFF99"/>
            <w:vAlign w:val="center"/>
          </w:tcPr>
          <w:p w:rsidR="004E554E" w:rsidRDefault="004E554E" w:rsidP="003B6A54">
            <w:pPr>
              <w:spacing w:before="60" w:line="288" w:lineRule="auto"/>
              <w:jc w:val="right"/>
            </w:pPr>
            <w:r>
              <w:t>796</w:t>
            </w:r>
          </w:p>
        </w:tc>
        <w:tc>
          <w:tcPr>
            <w:tcW w:w="720" w:type="dxa"/>
            <w:shd w:val="clear" w:color="auto" w:fill="FFFF99"/>
            <w:vAlign w:val="center"/>
          </w:tcPr>
          <w:p w:rsidR="004E554E" w:rsidRPr="00787499" w:rsidRDefault="004E554E" w:rsidP="003B6A54">
            <w:pPr>
              <w:spacing w:before="60" w:line="288" w:lineRule="auto"/>
              <w:jc w:val="right"/>
            </w:pPr>
            <w:r w:rsidRPr="00787499">
              <w:t>3,0</w:t>
            </w:r>
          </w:p>
        </w:tc>
        <w:tc>
          <w:tcPr>
            <w:tcW w:w="900" w:type="dxa"/>
            <w:tcBorders>
              <w:top w:val="nil"/>
              <w:bottom w:val="nil"/>
            </w:tcBorders>
          </w:tcPr>
          <w:p w:rsidR="004E554E" w:rsidRDefault="00074826" w:rsidP="003B6A54">
            <w:pPr>
              <w:spacing w:before="60" w:line="288" w:lineRule="auto"/>
              <w:jc w:val="both"/>
            </w:pPr>
            <w:r>
              <w:rPr>
                <w:noProof/>
              </w:rPr>
              <mc:AlternateContent>
                <mc:Choice Requires="wps">
                  <w:drawing>
                    <wp:anchor distT="0" distB="0" distL="114300" distR="114300" simplePos="0" relativeHeight="251667456" behindDoc="0" locked="0" layoutInCell="1" allowOverlap="1" wp14:anchorId="59E8E989" wp14:editId="57541452">
                      <wp:simplePos x="0" y="0"/>
                      <wp:positionH relativeFrom="column">
                        <wp:posOffset>-68580</wp:posOffset>
                      </wp:positionH>
                      <wp:positionV relativeFrom="paragraph">
                        <wp:posOffset>131445</wp:posOffset>
                      </wp:positionV>
                      <wp:extent cx="571500" cy="1257300"/>
                      <wp:effectExtent l="0" t="0" r="57150" b="57150"/>
                      <wp:wrapNone/>
                      <wp:docPr id="468" name="Přímá spojnice 4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125730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468"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0.35pt" to="39.6pt,10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eIFQwIAAGEEAAAOAAAAZHJzL2Uyb0RvYy54bWysVE2u0zAQ3iNxB8v7Nklf+hc1fUJNy+YB&#10;ld7jAK7tNAbHtmy3aYU4CEsOwCmeuBdj9wcKG4Towh17xt988804s/tDK9GeWye0KnHWTzHiimom&#10;1LbE759WvQlGzhPFiNSKl/jIHb6fv3wx60zBB7rRknGLAES5ojMlbrw3RZI42vCWuL42XIGz1rYl&#10;HrZ2mzBLOkBvZTJI01HSacuM1ZQ7B6fVyYnnEb+uOfXv6tpxj2SJgZuPq43rJqzJfEaKrSWmEfRM&#10;g/wDi5YIBUmvUBXxBO2s+AOqFdRqp2vfp7pNdF0LymMNUE2W/lbNY0MMj7WAOM5cZXL/D5a+3a8t&#10;EqzE+QhapUgLTVp///L8rX3+ipzRHxQwRMEJUnXGFXBjodY2FEsP6tE8aPrRIaUXDVFbHik/HQ2g&#10;ZOFGcnMlbJyBhJvujWYQQ3ZeR90OtW0DJCiCDrE9x2t7+MEjCofDcTZMoYkUXNlgOL6DTUhBistt&#10;Y51/zXWLglFiKVSQjxRk/+D8KfQSEo6VXgkp4ZwUUqEOUKfpMI03nJaCBW9wOrvdLKRFexKmKP7O&#10;iW/CrN4pFtEaTtjybHsiJNjIR1G8FSCT5DikaznDSHJ4OME68ZMqZISSgfHZOg3Sp2k6XU6Wk7yX&#10;D0bLXp5WVe/VapH3RqtsPKzuqsWiyj4H8lleNIIxrgL/y1Bn+d8Nzfl5ncbxOtZXpZJb9Kg+kL38&#10;R9Kx56HNp4HZaHZc21BdaD/McQw+v7nwUH7dx6ifX4b5DwAAAP//AwBQSwMEFAAGAAgAAAAhAEqr&#10;g9vcAAAACQEAAA8AAABkcnMvZG93bnJldi54bWxMj0FPhDAUhO8m/ofmbeJtt8BBECmb1cSzK27i&#10;tdAnkG1fCe0u6K/3edLjZCYz31T71VlxxTmMnhSkuwQEUufNSL2C0/vLtgARoiajrSdU8IUB9vXt&#10;TaVL4xd6w2sTe8ElFEqtYIhxKqUM3YBOh52fkNj79LPTkeXcSzPrhcudlVmS3EunR+KFQU/4PGB3&#10;bi5OwXfeBXlsFyvPr83x4ymzp76wSt1t1sMjiIhr/AvDLz6jQ81Mrb+QCcIq2KYJo0cFWZKD4ED+&#10;kIFoWadFDrKu5P8H9Q8AAAD//wMAUEsBAi0AFAAGAAgAAAAhALaDOJL+AAAA4QEAABMAAAAAAAAA&#10;AAAAAAAAAAAAAFtDb250ZW50X1R5cGVzXS54bWxQSwECLQAUAAYACAAAACEAOP0h/9YAAACUAQAA&#10;CwAAAAAAAAAAAAAAAAAvAQAAX3JlbHMvLnJlbHNQSwECLQAUAAYACAAAACEAApniBUMCAABhBAAA&#10;DgAAAAAAAAAAAAAAAAAuAgAAZHJzL2Uyb0RvYy54bWxQSwECLQAUAAYACAAAACEASquD29wAAAAJ&#10;AQAADwAAAAAAAAAAAAAAAACdBAAAZHJzL2Rvd25yZXYueG1sUEsFBgAAAAAEAAQA8wAAAKYFAAAA&#10;AA==&#10;" strokeweight="1.5pt">
                      <v:stroke endarrow="block"/>
                    </v:line>
                  </w:pict>
                </mc:Fallback>
              </mc:AlternateContent>
            </w:r>
          </w:p>
        </w:tc>
        <w:tc>
          <w:tcPr>
            <w:tcW w:w="2520" w:type="dxa"/>
            <w:shd w:val="clear" w:color="auto" w:fill="00FF00"/>
          </w:tcPr>
          <w:p w:rsidR="004E554E" w:rsidRDefault="004E554E" w:rsidP="003B6A54">
            <w:pPr>
              <w:spacing w:before="60" w:line="288" w:lineRule="auto"/>
              <w:jc w:val="both"/>
            </w:pPr>
            <w:r w:rsidRPr="0091573F">
              <w:rPr>
                <w:b/>
              </w:rPr>
              <w:t>Účelové výdaje celkem</w:t>
            </w:r>
          </w:p>
        </w:tc>
        <w:tc>
          <w:tcPr>
            <w:tcW w:w="1080" w:type="dxa"/>
            <w:shd w:val="clear" w:color="auto" w:fill="00FF00"/>
            <w:vAlign w:val="center"/>
          </w:tcPr>
          <w:p w:rsidR="004E554E" w:rsidRDefault="004E554E" w:rsidP="003B6A54">
            <w:pPr>
              <w:spacing w:before="60" w:line="288" w:lineRule="auto"/>
              <w:jc w:val="right"/>
            </w:pPr>
            <w:r>
              <w:t>12 626</w:t>
            </w:r>
          </w:p>
        </w:tc>
        <w:tc>
          <w:tcPr>
            <w:tcW w:w="900" w:type="dxa"/>
            <w:shd w:val="clear" w:color="auto" w:fill="00FF00"/>
            <w:vAlign w:val="center"/>
          </w:tcPr>
          <w:p w:rsidR="004E554E" w:rsidRPr="001F1C14" w:rsidRDefault="004E554E" w:rsidP="003B6A54">
            <w:pPr>
              <w:spacing w:before="60" w:line="288" w:lineRule="auto"/>
              <w:jc w:val="right"/>
            </w:pPr>
            <w:r w:rsidRPr="001F1C14">
              <w:t>46,9</w:t>
            </w:r>
          </w:p>
        </w:tc>
      </w:tr>
      <w:tr w:rsidR="004E554E" w:rsidTr="003B6A54">
        <w:trPr>
          <w:trHeight w:val="727"/>
        </w:trPr>
        <w:tc>
          <w:tcPr>
            <w:tcW w:w="2448" w:type="dxa"/>
            <w:shd w:val="clear" w:color="auto" w:fill="FFFF00"/>
            <w:vAlign w:val="center"/>
          </w:tcPr>
          <w:p w:rsidR="004E554E" w:rsidRPr="0091573F" w:rsidRDefault="004E554E" w:rsidP="003B6A54">
            <w:pPr>
              <w:spacing w:before="60" w:line="288" w:lineRule="auto"/>
              <w:rPr>
                <w:b/>
              </w:rPr>
            </w:pPr>
            <w:r w:rsidRPr="0091573F">
              <w:rPr>
                <w:b/>
              </w:rPr>
              <w:t>Účelové výdaje celkem</w:t>
            </w:r>
          </w:p>
        </w:tc>
        <w:tc>
          <w:tcPr>
            <w:tcW w:w="1080" w:type="dxa"/>
            <w:shd w:val="clear" w:color="auto" w:fill="FFFF00"/>
            <w:vAlign w:val="center"/>
          </w:tcPr>
          <w:p w:rsidR="004E554E" w:rsidRPr="000D697C" w:rsidRDefault="004E554E" w:rsidP="003B6A54">
            <w:pPr>
              <w:spacing w:before="60" w:line="288" w:lineRule="auto"/>
              <w:jc w:val="right"/>
              <w:rPr>
                <w:b/>
              </w:rPr>
            </w:pPr>
            <w:r w:rsidRPr="000D697C">
              <w:rPr>
                <w:b/>
              </w:rPr>
              <w:t>13 640</w:t>
            </w:r>
          </w:p>
        </w:tc>
        <w:tc>
          <w:tcPr>
            <w:tcW w:w="720" w:type="dxa"/>
            <w:shd w:val="clear" w:color="auto" w:fill="FFFF00"/>
            <w:vAlign w:val="center"/>
          </w:tcPr>
          <w:p w:rsidR="004E554E" w:rsidRDefault="004E554E" w:rsidP="003B6A54">
            <w:pPr>
              <w:spacing w:before="60" w:line="288" w:lineRule="auto"/>
              <w:jc w:val="right"/>
              <w:rPr>
                <w:rFonts w:ascii="Calibri" w:hAnsi="Calibri" w:cs="Arial"/>
                <w:color w:val="000000"/>
              </w:rPr>
            </w:pPr>
            <w:r w:rsidRPr="00787499">
              <w:rPr>
                <w:b/>
              </w:rPr>
              <w:t>50</w:t>
            </w:r>
            <w:r>
              <w:rPr>
                <w:rFonts w:ascii="Calibri" w:hAnsi="Calibri" w:cs="Arial"/>
                <w:color w:val="000000"/>
              </w:rPr>
              <w:t>,7</w:t>
            </w:r>
          </w:p>
        </w:tc>
        <w:tc>
          <w:tcPr>
            <w:tcW w:w="900" w:type="dxa"/>
            <w:tcBorders>
              <w:top w:val="nil"/>
              <w:bottom w:val="nil"/>
            </w:tcBorders>
          </w:tcPr>
          <w:p w:rsidR="004E554E" w:rsidRDefault="00074826" w:rsidP="003B6A54">
            <w:pPr>
              <w:spacing w:before="60" w:line="288" w:lineRule="auto"/>
              <w:jc w:val="both"/>
            </w:pPr>
            <w:r>
              <w:rPr>
                <w:noProof/>
              </w:rPr>
              <mc:AlternateContent>
                <mc:Choice Requires="wps">
                  <w:drawing>
                    <wp:anchor distT="0" distB="0" distL="114300" distR="114300" simplePos="0" relativeHeight="251665408" behindDoc="0" locked="0" layoutInCell="1" allowOverlap="1" wp14:anchorId="4F9C68AD" wp14:editId="3E689B5A">
                      <wp:simplePos x="0" y="0"/>
                      <wp:positionH relativeFrom="column">
                        <wp:posOffset>-68580</wp:posOffset>
                      </wp:positionH>
                      <wp:positionV relativeFrom="paragraph">
                        <wp:posOffset>236855</wp:posOffset>
                      </wp:positionV>
                      <wp:extent cx="571500" cy="457200"/>
                      <wp:effectExtent l="0" t="38100" r="57150" b="19050"/>
                      <wp:wrapNone/>
                      <wp:docPr id="467" name="Přímá spojnice 4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00" cy="45720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467"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8.65pt" to="39.6pt,5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10cSgIAAGoEAAAOAAAAZHJzL2Uyb0RvYy54bWysVM1uEzEQviPxDpbv6e6WTdKuuqlQNuHC&#10;T6QW7o7tzRq8tmW72USIB+HIA/AUFe/FjJOmFC4IkYMztme++Wbm815d73pNttIHZU1Ni7OcEmm4&#10;Fcpsavr+djm6oCREZgTT1sia7mWg17Pnz64GV8lz21ktpCcAYkI1uJp2MboqywLvZM/CmXXSwGVr&#10;fc8ibP0mE54NgN7r7DzPJ9lgvXDechkCnDaHSzpL+G0reXzXtkFGomsK3GJafVrXuGazK1ZtPHOd&#10;4kca7B9Y9EwZSHqCalhk5M6rP6B6xb0Nto1n3PaZbVvFZaoBqiny36q56ZiTqRZoTnCnNoX/B8vf&#10;bleeKFHTcjKlxLAehrT68fX+e3//jQRnPxpgSPASWjW4UEHE3Kw8Fst35sa9tvxTIMbOO2Y2MlG+&#10;3TtAKTAiexKCm+Ag4Xp4YwX4sLtoU992re9Jq5X7gIEIDr0huzSo/WlQchcJh8PxtBjnME4OV+V4&#10;CkJIuViFMBjsfIivpO0JGjXVymAfWcW2r0NEWo8ueGzsUmmdtKANGYDCZT7OU0SwWgm8Rb/gN+u5&#10;9mTLUE7pd0z8xM3bOyMSWieZWBztyJQGm8TUnegV9EtLiul6KSjREl4QWgd+2mBGqBgYH62Doj5f&#10;5peLi8VFOSrPJ4tRmTfN6OVyXo4my2I6bl4083lTfEHyRVl1SghpkP+Duovy79RzfGcHXZ70fepU&#10;9hQ9tRTIPvwn0mn4OO+DctZW7Fceq0MdgKCT8/Hx4Yv5dZ+8Hj8Rs58AAAD//wMAUEsDBBQABgAI&#10;AAAAIQBGadPl3gAAAAkBAAAPAAAAZHJzL2Rvd25yZXYueG1sTI/BTsMwEETvSPyDtUjcWjsNojTE&#10;qQAJcYFDAy3XbbwkEfHait02/D3mVI6reZp5W64nO4gjjaF3rCGbKxDEjTM9txo+3p9ndyBCRDY4&#10;OCYNPxRgXV1elFgYd+INHevYilTCoUANXYy+kDI0HVkMc+eJU/blRosxnWMrzYinVG4HuVDqVlrs&#10;OS106Ompo+a7PlgN/rHP8fWFdoFutvVbtmHl46fW11fTwz2ISFM8w/Cnn9ShSk57d2ATxKBhlqmk&#10;HjXkyxxEAparBYh9AtUqB1mV8v8H1S8AAAD//wMAUEsBAi0AFAAGAAgAAAAhALaDOJL+AAAA4QEA&#10;ABMAAAAAAAAAAAAAAAAAAAAAAFtDb250ZW50X1R5cGVzXS54bWxQSwECLQAUAAYACAAAACEAOP0h&#10;/9YAAACUAQAACwAAAAAAAAAAAAAAAAAvAQAAX3JlbHMvLnJlbHNQSwECLQAUAAYACAAAACEAxs9d&#10;HEoCAABqBAAADgAAAAAAAAAAAAAAAAAuAgAAZHJzL2Uyb0RvYy54bWxQSwECLQAUAAYACAAAACEA&#10;RmnT5d4AAAAJAQAADwAAAAAAAAAAAAAAAACkBAAAZHJzL2Rvd25yZXYueG1sUEsFBgAAAAAEAAQA&#10;8wAAAK8FAAAAAA==&#10;" strokeweight="1.5pt">
                      <v:stroke endarrow="block"/>
                    </v:line>
                  </w:pict>
                </mc:Fallback>
              </mc:AlternateContent>
            </w:r>
          </w:p>
        </w:tc>
        <w:tc>
          <w:tcPr>
            <w:tcW w:w="2520" w:type="dxa"/>
            <w:shd w:val="clear" w:color="auto" w:fill="CCFFFF"/>
            <w:vAlign w:val="center"/>
          </w:tcPr>
          <w:p w:rsidR="004E554E" w:rsidRDefault="004E554E" w:rsidP="003B6A54">
            <w:pPr>
              <w:spacing w:before="60" w:line="288" w:lineRule="auto"/>
            </w:pPr>
            <w:r>
              <w:t>RVO</w:t>
            </w:r>
          </w:p>
        </w:tc>
        <w:tc>
          <w:tcPr>
            <w:tcW w:w="1080" w:type="dxa"/>
            <w:shd w:val="clear" w:color="auto" w:fill="CCFFFF"/>
            <w:vAlign w:val="center"/>
          </w:tcPr>
          <w:p w:rsidR="004E554E" w:rsidRDefault="004E554E" w:rsidP="003B6A54">
            <w:pPr>
              <w:spacing w:before="60" w:line="288" w:lineRule="auto"/>
              <w:jc w:val="right"/>
            </w:pPr>
            <w:r>
              <w:t>9 520</w:t>
            </w:r>
          </w:p>
        </w:tc>
        <w:tc>
          <w:tcPr>
            <w:tcW w:w="900" w:type="dxa"/>
            <w:shd w:val="clear" w:color="auto" w:fill="CCFFFF"/>
            <w:vAlign w:val="center"/>
          </w:tcPr>
          <w:p w:rsidR="004E554E" w:rsidRPr="001F1C14" w:rsidRDefault="004E554E" w:rsidP="003B6A54">
            <w:pPr>
              <w:spacing w:before="60" w:line="288" w:lineRule="auto"/>
              <w:jc w:val="right"/>
            </w:pPr>
            <w:r w:rsidRPr="001F1C14">
              <w:t>35,4</w:t>
            </w:r>
          </w:p>
        </w:tc>
      </w:tr>
      <w:tr w:rsidR="004E554E" w:rsidTr="003B6A54">
        <w:tc>
          <w:tcPr>
            <w:tcW w:w="2448" w:type="dxa"/>
            <w:shd w:val="clear" w:color="auto" w:fill="FFCC99"/>
            <w:vAlign w:val="center"/>
          </w:tcPr>
          <w:p w:rsidR="004E554E" w:rsidRDefault="004E554E" w:rsidP="003B6A54">
            <w:pPr>
              <w:spacing w:before="60" w:line="288" w:lineRule="auto"/>
            </w:pPr>
            <w:r>
              <w:t>RVO</w:t>
            </w:r>
          </w:p>
        </w:tc>
        <w:tc>
          <w:tcPr>
            <w:tcW w:w="1080" w:type="dxa"/>
            <w:shd w:val="clear" w:color="auto" w:fill="FFCC99"/>
            <w:vAlign w:val="center"/>
          </w:tcPr>
          <w:p w:rsidR="004E554E" w:rsidRDefault="004E554E" w:rsidP="003B6A54">
            <w:pPr>
              <w:spacing w:before="60" w:line="288" w:lineRule="auto"/>
              <w:jc w:val="right"/>
            </w:pPr>
            <w:r>
              <w:t>9 520</w:t>
            </w:r>
          </w:p>
        </w:tc>
        <w:tc>
          <w:tcPr>
            <w:tcW w:w="720" w:type="dxa"/>
            <w:shd w:val="clear" w:color="auto" w:fill="FFCC99"/>
            <w:vAlign w:val="center"/>
          </w:tcPr>
          <w:p w:rsidR="004E554E" w:rsidRPr="00787499" w:rsidRDefault="004E554E" w:rsidP="003B6A54">
            <w:pPr>
              <w:spacing w:before="60" w:line="288" w:lineRule="auto"/>
              <w:jc w:val="right"/>
            </w:pPr>
            <w:r w:rsidRPr="00787499">
              <w:t>35,4</w:t>
            </w:r>
          </w:p>
        </w:tc>
        <w:tc>
          <w:tcPr>
            <w:tcW w:w="900" w:type="dxa"/>
            <w:tcBorders>
              <w:top w:val="nil"/>
              <w:bottom w:val="nil"/>
            </w:tcBorders>
          </w:tcPr>
          <w:p w:rsidR="004E554E" w:rsidRDefault="004E554E" w:rsidP="003B6A54">
            <w:pPr>
              <w:spacing w:before="60" w:line="288" w:lineRule="auto"/>
              <w:jc w:val="both"/>
            </w:pPr>
          </w:p>
        </w:tc>
        <w:tc>
          <w:tcPr>
            <w:tcW w:w="2520" w:type="dxa"/>
            <w:shd w:val="clear" w:color="auto" w:fill="CCFFFF"/>
            <w:vAlign w:val="center"/>
          </w:tcPr>
          <w:p w:rsidR="004E554E" w:rsidRDefault="004E554E" w:rsidP="003B6A54">
            <w:pPr>
              <w:spacing w:before="60" w:line="288" w:lineRule="auto"/>
            </w:pPr>
            <w:r w:rsidRPr="00533AD9">
              <w:t>specifický vysokoškolský výzkum</w:t>
            </w:r>
          </w:p>
        </w:tc>
        <w:tc>
          <w:tcPr>
            <w:tcW w:w="1080" w:type="dxa"/>
            <w:shd w:val="clear" w:color="auto" w:fill="CCFFFF"/>
            <w:vAlign w:val="center"/>
          </w:tcPr>
          <w:p w:rsidR="004E554E" w:rsidRDefault="004E554E" w:rsidP="003B6A54">
            <w:pPr>
              <w:spacing w:before="60" w:line="288" w:lineRule="auto"/>
              <w:jc w:val="right"/>
            </w:pPr>
            <w:r>
              <w:t>1 165</w:t>
            </w:r>
          </w:p>
        </w:tc>
        <w:tc>
          <w:tcPr>
            <w:tcW w:w="900" w:type="dxa"/>
            <w:shd w:val="clear" w:color="auto" w:fill="CCFFFF"/>
            <w:vAlign w:val="center"/>
          </w:tcPr>
          <w:p w:rsidR="004E554E" w:rsidRPr="001F1C14" w:rsidRDefault="004E554E" w:rsidP="003B6A54">
            <w:pPr>
              <w:spacing w:before="60" w:line="288" w:lineRule="auto"/>
              <w:jc w:val="right"/>
            </w:pPr>
            <w:r w:rsidRPr="001F1C14">
              <w:t>4,3</w:t>
            </w:r>
          </w:p>
        </w:tc>
      </w:tr>
      <w:tr w:rsidR="004E554E" w:rsidTr="003B6A54">
        <w:tc>
          <w:tcPr>
            <w:tcW w:w="2448" w:type="dxa"/>
            <w:shd w:val="clear" w:color="auto" w:fill="FFCC99"/>
            <w:vAlign w:val="center"/>
          </w:tcPr>
          <w:p w:rsidR="004E554E" w:rsidRDefault="004E554E" w:rsidP="003B6A54">
            <w:pPr>
              <w:spacing w:before="60" w:line="288" w:lineRule="auto"/>
            </w:pPr>
            <w:r>
              <w:t>mezinárodní spolupráce (poplatky aj.)</w:t>
            </w:r>
          </w:p>
        </w:tc>
        <w:tc>
          <w:tcPr>
            <w:tcW w:w="1080" w:type="dxa"/>
            <w:shd w:val="clear" w:color="auto" w:fill="FFCC99"/>
            <w:vAlign w:val="center"/>
          </w:tcPr>
          <w:p w:rsidR="004E554E" w:rsidRDefault="004E554E" w:rsidP="003B6A54">
            <w:pPr>
              <w:spacing w:before="60" w:line="288" w:lineRule="auto"/>
              <w:jc w:val="right"/>
            </w:pPr>
            <w:r>
              <w:t>932</w:t>
            </w:r>
          </w:p>
        </w:tc>
        <w:tc>
          <w:tcPr>
            <w:tcW w:w="720" w:type="dxa"/>
            <w:shd w:val="clear" w:color="auto" w:fill="FFCC99"/>
            <w:vAlign w:val="center"/>
          </w:tcPr>
          <w:p w:rsidR="004E554E" w:rsidRPr="00787499" w:rsidRDefault="004E554E" w:rsidP="003B6A54">
            <w:pPr>
              <w:spacing w:before="60" w:line="288" w:lineRule="auto"/>
              <w:jc w:val="right"/>
            </w:pPr>
            <w:r w:rsidRPr="00787499">
              <w:t>3,5</w:t>
            </w:r>
          </w:p>
        </w:tc>
        <w:tc>
          <w:tcPr>
            <w:tcW w:w="900" w:type="dxa"/>
            <w:tcBorders>
              <w:top w:val="nil"/>
              <w:bottom w:val="nil"/>
            </w:tcBorders>
          </w:tcPr>
          <w:p w:rsidR="004E554E" w:rsidRDefault="00074826" w:rsidP="003B6A54">
            <w:pPr>
              <w:spacing w:before="60" w:line="288" w:lineRule="auto"/>
              <w:jc w:val="both"/>
            </w:pPr>
            <w:r>
              <w:rPr>
                <w:noProof/>
              </w:rPr>
              <mc:AlternateContent>
                <mc:Choice Requires="wps">
                  <w:drawing>
                    <wp:anchor distT="0" distB="0" distL="114300" distR="114300" simplePos="0" relativeHeight="251668480" behindDoc="0" locked="0" layoutInCell="1" allowOverlap="1" wp14:anchorId="4E1C91C1" wp14:editId="39106C96">
                      <wp:simplePos x="0" y="0"/>
                      <wp:positionH relativeFrom="column">
                        <wp:posOffset>-68580</wp:posOffset>
                      </wp:positionH>
                      <wp:positionV relativeFrom="paragraph">
                        <wp:posOffset>253365</wp:posOffset>
                      </wp:positionV>
                      <wp:extent cx="571500" cy="457200"/>
                      <wp:effectExtent l="0" t="0" r="76200" b="57150"/>
                      <wp:wrapNone/>
                      <wp:docPr id="466" name="Přímá spojnice 4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45720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466"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9.95pt" to="39.6pt,5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wikQgIAAGAEAAAOAAAAZHJzL2Uyb0RvYy54bWysVE2u0zAQ3iNxB8v7NklJ/6KmT6hp2Tyg&#10;0nscwLWdxuDYlu02rRAHYfkOwCmeuBdj9wcKG4Towh3bM9988804s7tDK9GeWye0KnHWTzHiimom&#10;1LbEHx5XvQlGzhPFiNSKl/jIHb6bv3wx60zBB7rRknGLAES5ojMlbrw3RZI42vCWuL42XMFlrW1L&#10;PGztNmGWdIDeymSQpqOk05YZqyl3Dk6r0yWeR/y65tS/r2vHPZIlBm4+rjaum7Am8xkptpaYRtAz&#10;DfIPLFoiFCS9QlXEE7Sz4g+oVlCrna59n+o20XUtKI81QDVZ+ls1Dw0xPNYC4jhzlcn9P1j6br+2&#10;SLAS56MRRoq00KT196/P39rnJ+SM/qiAIQqXIFVnXAERC7W2oVh6UA/mXtNPDim9aIja8kj58WgA&#10;JQsRyU1I2DgDCTfdW83Ah+y8jrodatsGSFAEHWJ7jtf28INHFA6H42yYQhMpXOXDMbQ/ZiDFJdhY&#10;599w3aJglFgKFdQjBdnfOx/IkOLiEo6VXgkp4wRIhTpgPE2HaYxwWgoWboOfs9vNQlq0J2GI4u+c&#10;+MbN6p1iEa3hhC3PtidCgo181MRbASpJjkO6ljOMJId3E6wTP6lCRqgYGJ+t0xx9nqbT5WQ5yXv5&#10;YLTs5WlV9V6vFnlvtMrGw+pVtVhU2ZdAPsuLRjDGVeB/meks/7uZOb+u0zRep/qqVHKLHiUFspf/&#10;SDq2PHT5NC8bzY5rG6oL3Ycxjs7nJxfeya/76PXzwzD/AQAA//8DAFBLAwQUAAYACAAAACEAOfyE&#10;5t0AAAAJAQAADwAAAGRycy9kb3ducmV2LnhtbEyPwU7DMBBE70j8g7VI3FonQaJNGqcCJM6UUImr&#10;E2+TqPY6it0m8PUsJziu5mnmbblfnBVXnMLgSUG6TkAgtd4M1Ck4fryutiBC1GS09YQKvjDAvrq9&#10;KXVh/EzveK1jJ7iEQqEV9DGOhZSh7dHpsPYjEmcnPzkd+Zw6aSY9c7mzMkuSR+n0QLzQ6xFfemzP&#10;9cUp+N60QR6a2crzW334fM7ssdtape7vlqcdiIhL/IPhV5/VoWKnxl/IBGEVrNKE1aOChzwHwcAm&#10;z0A0DKZpDrIq5f8Pqh8AAAD//wMAUEsBAi0AFAAGAAgAAAAhALaDOJL+AAAA4QEAABMAAAAAAAAA&#10;AAAAAAAAAAAAAFtDb250ZW50X1R5cGVzXS54bWxQSwECLQAUAAYACAAAACEAOP0h/9YAAACUAQAA&#10;CwAAAAAAAAAAAAAAAAAvAQAAX3JlbHMvLnJlbHNQSwECLQAUAAYACAAAACEAUt8IpEICAABgBAAA&#10;DgAAAAAAAAAAAAAAAAAuAgAAZHJzL2Uyb0RvYy54bWxQSwECLQAUAAYACAAAACEAOfyE5t0AAAAJ&#10;AQAADwAAAAAAAAAAAAAAAACcBAAAZHJzL2Rvd25yZXYueG1sUEsFBgAAAAAEAAQA8wAAAKYFAAAA&#10;AA==&#10;" strokeweight="1.5pt">
                      <v:stroke endarrow="block"/>
                    </v:line>
                  </w:pict>
                </mc:Fallback>
              </mc:AlternateContent>
            </w:r>
          </w:p>
        </w:tc>
        <w:tc>
          <w:tcPr>
            <w:tcW w:w="2520" w:type="dxa"/>
            <w:shd w:val="clear" w:color="auto" w:fill="CCFFFF"/>
            <w:vAlign w:val="center"/>
          </w:tcPr>
          <w:p w:rsidR="004E554E" w:rsidRDefault="004E554E" w:rsidP="003B6A54">
            <w:pPr>
              <w:spacing w:before="60" w:line="288" w:lineRule="auto"/>
            </w:pPr>
            <w:r>
              <w:t>velké infrastruktury (resp. budoucí NIF*)</w:t>
            </w:r>
          </w:p>
        </w:tc>
        <w:tc>
          <w:tcPr>
            <w:tcW w:w="1080" w:type="dxa"/>
            <w:shd w:val="clear" w:color="auto" w:fill="CCFFFF"/>
            <w:vAlign w:val="center"/>
          </w:tcPr>
          <w:p w:rsidR="004E554E" w:rsidRDefault="004E554E" w:rsidP="003B6A54">
            <w:pPr>
              <w:spacing w:before="60" w:line="288" w:lineRule="auto"/>
              <w:jc w:val="right"/>
            </w:pPr>
            <w:r>
              <w:t>796</w:t>
            </w:r>
          </w:p>
        </w:tc>
        <w:tc>
          <w:tcPr>
            <w:tcW w:w="900" w:type="dxa"/>
            <w:shd w:val="clear" w:color="auto" w:fill="CCFFFF"/>
            <w:vAlign w:val="center"/>
          </w:tcPr>
          <w:p w:rsidR="004E554E" w:rsidRPr="001F1C14" w:rsidRDefault="004E554E" w:rsidP="003B6A54">
            <w:pPr>
              <w:spacing w:before="60" w:line="288" w:lineRule="auto"/>
              <w:jc w:val="right"/>
            </w:pPr>
            <w:r w:rsidRPr="001F1C14">
              <w:t>3,0</w:t>
            </w:r>
          </w:p>
        </w:tc>
      </w:tr>
      <w:tr w:rsidR="004E554E" w:rsidTr="003B6A54">
        <w:tc>
          <w:tcPr>
            <w:tcW w:w="2448" w:type="dxa"/>
            <w:shd w:val="clear" w:color="auto" w:fill="FFCC99"/>
            <w:vAlign w:val="center"/>
          </w:tcPr>
          <w:p w:rsidR="004E554E" w:rsidRDefault="004E554E" w:rsidP="003B6A54">
            <w:pPr>
              <w:spacing w:before="60" w:line="288" w:lineRule="auto"/>
            </w:pPr>
            <w:r>
              <w:t xml:space="preserve">operační programy </w:t>
            </w:r>
            <w:r>
              <w:lastRenderedPageBreak/>
              <w:t>(spolufinancování)**</w:t>
            </w:r>
          </w:p>
        </w:tc>
        <w:tc>
          <w:tcPr>
            <w:tcW w:w="1080" w:type="dxa"/>
            <w:shd w:val="clear" w:color="auto" w:fill="FFCC99"/>
            <w:vAlign w:val="center"/>
          </w:tcPr>
          <w:p w:rsidR="004E554E" w:rsidRDefault="004E554E" w:rsidP="003B6A54">
            <w:pPr>
              <w:spacing w:before="60" w:line="288" w:lineRule="auto"/>
              <w:jc w:val="right"/>
            </w:pPr>
            <w:r>
              <w:lastRenderedPageBreak/>
              <w:t>947</w:t>
            </w:r>
          </w:p>
        </w:tc>
        <w:tc>
          <w:tcPr>
            <w:tcW w:w="720" w:type="dxa"/>
            <w:shd w:val="clear" w:color="auto" w:fill="FFCC99"/>
            <w:vAlign w:val="center"/>
          </w:tcPr>
          <w:p w:rsidR="004E554E" w:rsidRPr="00787499" w:rsidRDefault="004E554E" w:rsidP="003B6A54">
            <w:pPr>
              <w:spacing w:before="60" w:line="288" w:lineRule="auto"/>
              <w:jc w:val="right"/>
            </w:pPr>
            <w:r w:rsidRPr="00787499">
              <w:t>3,5</w:t>
            </w:r>
          </w:p>
        </w:tc>
        <w:tc>
          <w:tcPr>
            <w:tcW w:w="900" w:type="dxa"/>
            <w:tcBorders>
              <w:top w:val="nil"/>
              <w:bottom w:val="nil"/>
            </w:tcBorders>
          </w:tcPr>
          <w:p w:rsidR="004E554E" w:rsidRDefault="004E554E" w:rsidP="003B6A54">
            <w:pPr>
              <w:spacing w:before="60" w:line="288" w:lineRule="auto"/>
              <w:jc w:val="both"/>
            </w:pPr>
          </w:p>
        </w:tc>
        <w:tc>
          <w:tcPr>
            <w:tcW w:w="2520" w:type="dxa"/>
            <w:tcBorders>
              <w:bottom w:val="single" w:sz="12" w:space="0" w:color="auto"/>
            </w:tcBorders>
            <w:shd w:val="clear" w:color="auto" w:fill="CCFFFF"/>
            <w:vAlign w:val="center"/>
          </w:tcPr>
          <w:p w:rsidR="004E554E" w:rsidRDefault="004E554E" w:rsidP="003B6A54">
            <w:pPr>
              <w:spacing w:before="60" w:line="288" w:lineRule="auto"/>
            </w:pPr>
            <w:r>
              <w:t xml:space="preserve">mezinárodní spolupráce </w:t>
            </w:r>
            <w:r>
              <w:lastRenderedPageBreak/>
              <w:t>(poplatky aj.)</w:t>
            </w:r>
          </w:p>
        </w:tc>
        <w:tc>
          <w:tcPr>
            <w:tcW w:w="1080" w:type="dxa"/>
            <w:tcBorders>
              <w:bottom w:val="single" w:sz="12" w:space="0" w:color="auto"/>
            </w:tcBorders>
            <w:shd w:val="clear" w:color="auto" w:fill="CCFFFF"/>
            <w:vAlign w:val="center"/>
          </w:tcPr>
          <w:p w:rsidR="004E554E" w:rsidRDefault="004E554E" w:rsidP="003B6A54">
            <w:pPr>
              <w:spacing w:before="60" w:line="288" w:lineRule="auto"/>
              <w:jc w:val="right"/>
            </w:pPr>
            <w:r>
              <w:lastRenderedPageBreak/>
              <w:t>932</w:t>
            </w:r>
          </w:p>
        </w:tc>
        <w:tc>
          <w:tcPr>
            <w:tcW w:w="900" w:type="dxa"/>
            <w:tcBorders>
              <w:bottom w:val="single" w:sz="12" w:space="0" w:color="auto"/>
            </w:tcBorders>
            <w:shd w:val="clear" w:color="auto" w:fill="CCFFFF"/>
            <w:vAlign w:val="center"/>
          </w:tcPr>
          <w:p w:rsidR="004E554E" w:rsidRPr="001F1C14" w:rsidRDefault="004E554E" w:rsidP="003B6A54">
            <w:pPr>
              <w:spacing w:before="60" w:line="288" w:lineRule="auto"/>
              <w:jc w:val="right"/>
            </w:pPr>
            <w:r w:rsidRPr="001F1C14">
              <w:t>3,5</w:t>
            </w:r>
          </w:p>
        </w:tc>
      </w:tr>
      <w:tr w:rsidR="004E554E" w:rsidTr="003B6A54">
        <w:tc>
          <w:tcPr>
            <w:tcW w:w="2448" w:type="dxa"/>
            <w:shd w:val="clear" w:color="auto" w:fill="FFCC99"/>
            <w:vAlign w:val="center"/>
          </w:tcPr>
          <w:p w:rsidR="004E554E" w:rsidRDefault="004E554E" w:rsidP="003B6A54">
            <w:pPr>
              <w:spacing w:before="60" w:line="288" w:lineRule="auto"/>
            </w:pPr>
            <w:r>
              <w:lastRenderedPageBreak/>
              <w:t>hodnocení, veř. soutěže</w:t>
            </w:r>
          </w:p>
        </w:tc>
        <w:tc>
          <w:tcPr>
            <w:tcW w:w="1080" w:type="dxa"/>
            <w:shd w:val="clear" w:color="auto" w:fill="FFCC99"/>
            <w:vAlign w:val="center"/>
          </w:tcPr>
          <w:p w:rsidR="004E554E" w:rsidRDefault="004E554E" w:rsidP="003B6A54">
            <w:pPr>
              <w:spacing w:before="60" w:line="288" w:lineRule="auto"/>
              <w:jc w:val="right"/>
            </w:pPr>
            <w:r>
              <w:t>55</w:t>
            </w:r>
          </w:p>
        </w:tc>
        <w:tc>
          <w:tcPr>
            <w:tcW w:w="720" w:type="dxa"/>
            <w:shd w:val="clear" w:color="auto" w:fill="FFCC99"/>
            <w:vAlign w:val="center"/>
          </w:tcPr>
          <w:p w:rsidR="004E554E" w:rsidRPr="00787499" w:rsidRDefault="004E554E" w:rsidP="003B6A54">
            <w:pPr>
              <w:spacing w:before="60" w:line="288" w:lineRule="auto"/>
              <w:jc w:val="right"/>
            </w:pPr>
            <w:r w:rsidRPr="00787499">
              <w:t>0,2</w:t>
            </w:r>
          </w:p>
        </w:tc>
        <w:tc>
          <w:tcPr>
            <w:tcW w:w="900" w:type="dxa"/>
            <w:tcBorders>
              <w:top w:val="nil"/>
              <w:bottom w:val="nil"/>
              <w:right w:val="single" w:sz="12" w:space="0" w:color="auto"/>
            </w:tcBorders>
          </w:tcPr>
          <w:p w:rsidR="004E554E" w:rsidRDefault="00074826" w:rsidP="003B6A54">
            <w:pPr>
              <w:spacing w:before="60" w:line="288" w:lineRule="auto"/>
              <w:jc w:val="both"/>
            </w:pPr>
            <w:r>
              <w:rPr>
                <w:noProof/>
              </w:rPr>
              <mc:AlternateContent>
                <mc:Choice Requires="wps">
                  <w:drawing>
                    <wp:anchor distT="4294967295" distB="4294967295" distL="114300" distR="114300" simplePos="0" relativeHeight="251669504" behindDoc="0" locked="0" layoutInCell="1" allowOverlap="1" wp14:anchorId="4622774E" wp14:editId="3347C9BF">
                      <wp:simplePos x="0" y="0"/>
                      <wp:positionH relativeFrom="column">
                        <wp:posOffset>-62230</wp:posOffset>
                      </wp:positionH>
                      <wp:positionV relativeFrom="paragraph">
                        <wp:posOffset>140969</wp:posOffset>
                      </wp:positionV>
                      <wp:extent cx="571500" cy="0"/>
                      <wp:effectExtent l="0" t="76200" r="19050" b="95250"/>
                      <wp:wrapNone/>
                      <wp:docPr id="465" name="Přímá spojnice 4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465"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11.1pt" to="40.1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sj3PwIAAFsEAAAOAAAAZHJzL2Uyb0RvYy54bWysVM2O0zAQviPxDpbvbZKSdtuo6QolLZcF&#10;Ku3yAK7tNAbHtmy3aYV4EI48AE+x4r0Yuz/swgUhenDHnpnP33wzzvz20Em059YJrUqcDVOMuKKa&#10;CbUt8YeH1WCKkfNEMSK14iU+codvFy9fzHtT8JFutWTcIgBRruhNiVvvTZEkjra8I26oDVfgbLTt&#10;iIet3SbMkh7QO5mM0nSS9NoyYzXlzsFpfXLiRcRvGk79+6Zx3CNZYuDm42rjuglrspiTYmuJaQU9&#10;0yD/wKIjQsGlV6iaeIJ2VvwB1QlqtdONH1LdJbppBOWxBqgmS3+r5r4lhsdaQBxnrjK5/wdL3+3X&#10;FglW4nwyxkiRDpq0/vH18Xv3+A05oz8qYIiCE6TqjSsgo1JrG4qlB3Vv7jT95JDSVUvUlkfKD0cD&#10;KFnISJ6lhI0zcOGmf6sZxJCd11G3Q2O7AAmKoENsz/HaHn7wiMLh+CYbp9BEenElpLjkGev8G647&#10;FIwSS6GCcKQg+zvnAw9SXELCsdIrIWVsvlSoB7KzdJzGDKelYMEb4pzdbipp0Z6E+Ym/WBV4noZZ&#10;vVMsorWcsOXZ9kRIsJGPcngrQCDJcbiu4wwjyeHJBOvET6pwIxQLjM/WaYQ+z9LZcrqc5oN8NFkO&#10;8rSuB69XVT6YrLKbcf2qrqo6+xLIZ3nRCsa4Cvwv45zlfzcu54d1GsTrQF+VSp6jR0mB7OU/ko7d&#10;Dg0+jcpGs+PahupC42GCY/D5tYUn8nQfo359ExY/AQAA//8DAFBLAwQUAAYACAAAACEAjaMXZ9gA&#10;AAAHAQAADwAAAGRycy9kb3ducmV2LnhtbEyOwU7DMBBE70j8g7VI3FoHHyCEOFVB4kwJlXp14m0S&#10;1V5HsdsEvp5FHOA0Gs1o5pWbxTtxwSkOgTTcrTMQSG2wA3Ua9h+vqxxETIascYFQwydG2FTXV6Up&#10;bJjpHS916gSPUCyMhj6lsZAytj16E9dhROLsGCZvEtupk3YyM497J1WW3UtvBuKH3oz40mN7qs9e&#10;w9dDG+WumZ08vdW7w7Ny+y53Wt/eLNsnEAmX9FeGH3xGh4qZmnAmG4XTsHpk8qRBKQWC8zxjbX69&#10;rEr5n7/6BgAA//8DAFBLAQItABQABgAIAAAAIQC2gziS/gAAAOEBAAATAAAAAAAAAAAAAAAAAAAA&#10;AABbQ29udGVudF9UeXBlc10ueG1sUEsBAi0AFAAGAAgAAAAhADj9If/WAAAAlAEAAAsAAAAAAAAA&#10;AAAAAAAALwEAAF9yZWxzLy5yZWxzUEsBAi0AFAAGAAgAAAAhALGKyPc/AgAAWwQAAA4AAAAAAAAA&#10;AAAAAAAALgIAAGRycy9lMm9Eb2MueG1sUEsBAi0AFAAGAAgAAAAhAI2jF2fYAAAABwEAAA8AAAAA&#10;AAAAAAAAAAAAmQQAAGRycy9kb3ducmV2LnhtbFBLBQYAAAAABAAEAPMAAACeBQAAAAA=&#10;" strokeweight="1.5pt">
                      <v:stroke endarrow="block"/>
                    </v:line>
                  </w:pict>
                </mc:Fallback>
              </mc:AlternateContent>
            </w:r>
          </w:p>
        </w:tc>
        <w:tc>
          <w:tcPr>
            <w:tcW w:w="2520" w:type="dxa"/>
            <w:tcBorders>
              <w:top w:val="single" w:sz="12" w:space="0" w:color="auto"/>
              <w:left w:val="single" w:sz="12" w:space="0" w:color="auto"/>
            </w:tcBorders>
            <w:shd w:val="clear" w:color="auto" w:fill="CCFFFF"/>
            <w:vAlign w:val="center"/>
          </w:tcPr>
          <w:p w:rsidR="004E554E" w:rsidRPr="00383505" w:rsidRDefault="004E554E" w:rsidP="003B6A54">
            <w:pPr>
              <w:spacing w:before="60" w:line="288" w:lineRule="auto"/>
              <w:rPr>
                <w:b/>
              </w:rPr>
            </w:pPr>
            <w:r w:rsidRPr="00383505">
              <w:rPr>
                <w:b/>
              </w:rPr>
              <w:t>Agenda VaVaI:</w:t>
            </w:r>
          </w:p>
          <w:p w:rsidR="004E554E" w:rsidRDefault="004E554E" w:rsidP="003B6A54">
            <w:pPr>
              <w:spacing w:before="60" w:line="288" w:lineRule="auto"/>
            </w:pPr>
            <w:r>
              <w:t xml:space="preserve">- </w:t>
            </w:r>
            <w:r w:rsidRPr="00383505">
              <w:t xml:space="preserve">hodnocení, veř. </w:t>
            </w:r>
            <w:r w:rsidRPr="00383505">
              <w:rPr>
                <w:b/>
              </w:rPr>
              <w:t>s</w:t>
            </w:r>
            <w:r>
              <w:t>outěže</w:t>
            </w:r>
          </w:p>
        </w:tc>
        <w:tc>
          <w:tcPr>
            <w:tcW w:w="1080" w:type="dxa"/>
            <w:tcBorders>
              <w:top w:val="single" w:sz="12" w:space="0" w:color="auto"/>
            </w:tcBorders>
            <w:shd w:val="clear" w:color="auto" w:fill="CCFFFF"/>
            <w:vAlign w:val="center"/>
          </w:tcPr>
          <w:p w:rsidR="004E554E" w:rsidRDefault="004E554E" w:rsidP="003B6A54">
            <w:pPr>
              <w:spacing w:before="60" w:line="288" w:lineRule="auto"/>
              <w:jc w:val="right"/>
            </w:pPr>
            <w:r>
              <w:t>55</w:t>
            </w:r>
          </w:p>
        </w:tc>
        <w:tc>
          <w:tcPr>
            <w:tcW w:w="900" w:type="dxa"/>
            <w:tcBorders>
              <w:top w:val="single" w:sz="12" w:space="0" w:color="auto"/>
              <w:right w:val="single" w:sz="12" w:space="0" w:color="auto"/>
            </w:tcBorders>
            <w:shd w:val="clear" w:color="auto" w:fill="CCFFFF"/>
            <w:vAlign w:val="center"/>
          </w:tcPr>
          <w:p w:rsidR="004E554E" w:rsidRPr="001F1C14" w:rsidRDefault="004E554E" w:rsidP="003B6A54">
            <w:pPr>
              <w:spacing w:before="60" w:line="288" w:lineRule="auto"/>
              <w:jc w:val="right"/>
            </w:pPr>
            <w:r w:rsidRPr="001F1C14">
              <w:t>0,2</w:t>
            </w:r>
          </w:p>
        </w:tc>
      </w:tr>
      <w:tr w:rsidR="004E554E" w:rsidTr="003B6A54">
        <w:tc>
          <w:tcPr>
            <w:tcW w:w="2448" w:type="dxa"/>
            <w:shd w:val="clear" w:color="auto" w:fill="FFCC99"/>
            <w:vAlign w:val="center"/>
          </w:tcPr>
          <w:p w:rsidR="004E554E" w:rsidRDefault="004E554E" w:rsidP="003B6A54">
            <w:pPr>
              <w:spacing w:before="60" w:line="288" w:lineRule="auto"/>
            </w:pPr>
            <w:r>
              <w:t>ocenění</w:t>
            </w:r>
          </w:p>
        </w:tc>
        <w:tc>
          <w:tcPr>
            <w:tcW w:w="1080" w:type="dxa"/>
            <w:shd w:val="clear" w:color="auto" w:fill="FFCC99"/>
            <w:vAlign w:val="center"/>
          </w:tcPr>
          <w:p w:rsidR="004E554E" w:rsidRDefault="004E554E" w:rsidP="003B6A54">
            <w:pPr>
              <w:spacing w:before="60" w:line="288" w:lineRule="auto"/>
              <w:jc w:val="right"/>
            </w:pPr>
            <w:r>
              <w:t>3</w:t>
            </w:r>
          </w:p>
        </w:tc>
        <w:tc>
          <w:tcPr>
            <w:tcW w:w="720" w:type="dxa"/>
            <w:shd w:val="clear" w:color="auto" w:fill="FFCC99"/>
            <w:vAlign w:val="center"/>
          </w:tcPr>
          <w:p w:rsidR="004E554E" w:rsidRPr="00787499" w:rsidRDefault="004E554E" w:rsidP="003B6A54">
            <w:pPr>
              <w:spacing w:before="60" w:line="288" w:lineRule="auto"/>
              <w:jc w:val="right"/>
            </w:pPr>
            <w:r w:rsidRPr="00787499">
              <w:t>0,0</w:t>
            </w:r>
          </w:p>
        </w:tc>
        <w:tc>
          <w:tcPr>
            <w:tcW w:w="900" w:type="dxa"/>
            <w:tcBorders>
              <w:top w:val="nil"/>
              <w:bottom w:val="nil"/>
              <w:right w:val="single" w:sz="12" w:space="0" w:color="auto"/>
            </w:tcBorders>
          </w:tcPr>
          <w:p w:rsidR="004E554E" w:rsidRDefault="00074826" w:rsidP="003B6A54">
            <w:pPr>
              <w:spacing w:before="60" w:line="288" w:lineRule="auto"/>
              <w:jc w:val="both"/>
            </w:pPr>
            <w:r>
              <w:rPr>
                <w:noProof/>
              </w:rPr>
              <mc:AlternateContent>
                <mc:Choice Requires="wps">
                  <w:drawing>
                    <wp:anchor distT="4294967295" distB="4294967295" distL="114300" distR="114300" simplePos="0" relativeHeight="251671552" behindDoc="0" locked="0" layoutInCell="1" allowOverlap="1" wp14:anchorId="64137921" wp14:editId="5A1AD189">
                      <wp:simplePos x="0" y="0"/>
                      <wp:positionH relativeFrom="column">
                        <wp:posOffset>-52705</wp:posOffset>
                      </wp:positionH>
                      <wp:positionV relativeFrom="paragraph">
                        <wp:posOffset>93344</wp:posOffset>
                      </wp:positionV>
                      <wp:extent cx="571500" cy="0"/>
                      <wp:effectExtent l="0" t="76200" r="19050" b="95250"/>
                      <wp:wrapNone/>
                      <wp:docPr id="464" name="Přímá spojnice 4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464" o:spid="_x0000_s1026" style="position:absolute;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15pt,7.35pt" to="40.8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jqIPwIAAFsEAAAOAAAAZHJzL2Uyb0RvYy54bWysVM2O0zAQviPxDpbvbZKSdtuo6QolLZcF&#10;Ku3yAK7tNAbHtmy3aYV4EI48AE+x4r0Yuz/swgUhenDHnpnP33wzzvz20Em059YJrUqcDVOMuKKa&#10;CbUt8YeH1WCKkfNEMSK14iU+codvFy9fzHtT8JFutWTcIgBRruhNiVvvTZEkjra8I26oDVfgbLTt&#10;iIet3SbMkh7QO5mM0nSS9NoyYzXlzsFpfXLiRcRvGk79+6Zx3CNZYuDm42rjuglrspiTYmuJaQU9&#10;0yD/wKIjQsGlV6iaeIJ2VvwB1QlqtdONH1LdJbppBOWxBqgmS3+r5r4lhsdaQBxnrjK5/wdL3+3X&#10;FglW4nySY6RIB01a//j6+L17/Iac0R8VMETBCVL1xhWQUam1DcXSg7o3d5p+ckjpqiVqyyPlh6MB&#10;lCxkJM9SwsYZuHDTv9UMYsjO66jbobFdgARF0CG253htDz94ROFwfJONU2givbgSUlzyjHX+Ddcd&#10;CkaJpVBBOFKQ/Z3zgQcpLiHhWOmVkDI2XyrUA9lZOk5jhtNSsOANcc5uN5W0aE/C/MRfrAo8T8Os&#10;3ikW0VpO2PJseyIk2MhHObwVIJDkOFzXcYaR5PBkgnXiJ1W4EYoFxmfrNEKfZ+lsOV1O80E+miwH&#10;eVrXg9erKh9MVtnNuH5VV1WdfQnks7xoBWNcBf6Xcc7yvxuX88M6DeJ1oK9KJc/Ro6RA9vIfScdu&#10;hwafRmWj2XFtQ3Wh8TDBMfj82sITebqPUb++CYufAAAA//8DAFBLAwQUAAYACAAAACEAmq5tytkA&#10;AAAHAQAADwAAAGRycy9kb3ducmV2LnhtbEyOwU7DMBBE70j9B2srcWudFkSjEKcqSJwpoRJXJ94m&#10;Ue11FLtN4OtZ1EM5rWZnNPPy7eSsuOAQOk8KVssEBFLtTUeNgsPn2yIFEaImo60nVPCNAbbF7C7X&#10;mfEjfeCljI3gEgqZVtDG2GdShrpFp8PS90jsHf3gdGQ5NNIMeuRyZ+U6SZ6k0x3xQqt7fG2xPpVn&#10;p+BnUwe5r0YrT+/l/utlbQ9NapW6n0+7ZxARp3gLwx8+o0PBTJU/kwnCKlikD5zk/+MGBPvpim91&#10;1bLI5X/+4hcAAP//AwBQSwECLQAUAAYACAAAACEAtoM4kv4AAADhAQAAEwAAAAAAAAAAAAAAAAAA&#10;AAAAW0NvbnRlbnRfVHlwZXNdLnhtbFBLAQItABQABgAIAAAAIQA4/SH/1gAAAJQBAAALAAAAAAAA&#10;AAAAAAAAAC8BAABfcmVscy8ucmVsc1BLAQItABQABgAIAAAAIQCFRjqIPwIAAFsEAAAOAAAAAAAA&#10;AAAAAAAAAC4CAABkcnMvZTJvRG9jLnhtbFBLAQItABQABgAIAAAAIQCarm3K2QAAAAcBAAAPAAAA&#10;AAAAAAAAAAAAAJkEAABkcnMvZG93bnJldi54bWxQSwUGAAAAAAQABADzAAAAnwUAAAAA&#10;" strokeweight="1.5pt">
                      <v:stroke endarrow="block"/>
                    </v:line>
                  </w:pict>
                </mc:Fallback>
              </mc:AlternateContent>
            </w:r>
          </w:p>
        </w:tc>
        <w:tc>
          <w:tcPr>
            <w:tcW w:w="2520" w:type="dxa"/>
            <w:tcBorders>
              <w:left w:val="single" w:sz="12" w:space="0" w:color="auto"/>
            </w:tcBorders>
            <w:shd w:val="clear" w:color="auto" w:fill="CCFFFF"/>
            <w:vAlign w:val="center"/>
          </w:tcPr>
          <w:p w:rsidR="004E554E" w:rsidRDefault="004E554E" w:rsidP="003B6A54">
            <w:pPr>
              <w:spacing w:before="60" w:line="288" w:lineRule="auto"/>
            </w:pPr>
            <w:r>
              <w:t>- ocenění</w:t>
            </w:r>
          </w:p>
        </w:tc>
        <w:tc>
          <w:tcPr>
            <w:tcW w:w="1080" w:type="dxa"/>
            <w:shd w:val="clear" w:color="auto" w:fill="CCFFFF"/>
            <w:vAlign w:val="center"/>
          </w:tcPr>
          <w:p w:rsidR="004E554E" w:rsidRDefault="004E554E" w:rsidP="003B6A54">
            <w:pPr>
              <w:spacing w:before="60" w:line="288" w:lineRule="auto"/>
              <w:jc w:val="right"/>
            </w:pPr>
            <w:r>
              <w:t>3</w:t>
            </w:r>
          </w:p>
        </w:tc>
        <w:tc>
          <w:tcPr>
            <w:tcW w:w="900" w:type="dxa"/>
            <w:tcBorders>
              <w:right w:val="single" w:sz="12" w:space="0" w:color="auto"/>
            </w:tcBorders>
            <w:shd w:val="clear" w:color="auto" w:fill="CCFFFF"/>
            <w:vAlign w:val="center"/>
          </w:tcPr>
          <w:p w:rsidR="004E554E" w:rsidRPr="001F1C14" w:rsidRDefault="004E554E" w:rsidP="003B6A54">
            <w:pPr>
              <w:spacing w:before="60" w:line="288" w:lineRule="auto"/>
              <w:jc w:val="right"/>
            </w:pPr>
            <w:r w:rsidRPr="001F1C14">
              <w:t>0,0</w:t>
            </w:r>
          </w:p>
        </w:tc>
      </w:tr>
      <w:tr w:rsidR="004E554E" w:rsidTr="003B6A54">
        <w:tc>
          <w:tcPr>
            <w:tcW w:w="2448" w:type="dxa"/>
            <w:shd w:val="clear" w:color="auto" w:fill="FFCC99"/>
            <w:vAlign w:val="center"/>
          </w:tcPr>
          <w:p w:rsidR="004E554E" w:rsidRDefault="004E554E" w:rsidP="003B6A54">
            <w:pPr>
              <w:spacing w:before="60" w:line="288" w:lineRule="auto"/>
            </w:pPr>
            <w:r>
              <w:t>činnost RVVI, GA ČR, TA ČR, AV ČR</w:t>
            </w:r>
          </w:p>
        </w:tc>
        <w:tc>
          <w:tcPr>
            <w:tcW w:w="1080" w:type="dxa"/>
            <w:shd w:val="clear" w:color="auto" w:fill="FFCC99"/>
            <w:vAlign w:val="center"/>
          </w:tcPr>
          <w:p w:rsidR="004E554E" w:rsidRDefault="004E554E" w:rsidP="003B6A54">
            <w:pPr>
              <w:spacing w:before="60" w:line="288" w:lineRule="auto"/>
              <w:jc w:val="right"/>
            </w:pPr>
            <w:r>
              <w:t>1 807</w:t>
            </w:r>
          </w:p>
        </w:tc>
        <w:tc>
          <w:tcPr>
            <w:tcW w:w="720" w:type="dxa"/>
            <w:shd w:val="clear" w:color="auto" w:fill="FFCC99"/>
            <w:vAlign w:val="center"/>
          </w:tcPr>
          <w:p w:rsidR="004E554E" w:rsidRPr="00787499" w:rsidRDefault="004E554E" w:rsidP="003B6A54">
            <w:pPr>
              <w:spacing w:before="60" w:line="288" w:lineRule="auto"/>
              <w:jc w:val="right"/>
            </w:pPr>
            <w:r w:rsidRPr="00787499">
              <w:t>6,7</w:t>
            </w:r>
          </w:p>
        </w:tc>
        <w:tc>
          <w:tcPr>
            <w:tcW w:w="900" w:type="dxa"/>
            <w:tcBorders>
              <w:top w:val="nil"/>
              <w:bottom w:val="nil"/>
              <w:right w:val="single" w:sz="12" w:space="0" w:color="auto"/>
            </w:tcBorders>
          </w:tcPr>
          <w:p w:rsidR="004E554E" w:rsidRDefault="00074826" w:rsidP="003B6A54">
            <w:pPr>
              <w:spacing w:before="60" w:line="288" w:lineRule="auto"/>
              <w:jc w:val="both"/>
            </w:pPr>
            <w:r>
              <w:rPr>
                <w:noProof/>
              </w:rPr>
              <mc:AlternateContent>
                <mc:Choice Requires="wps">
                  <w:drawing>
                    <wp:anchor distT="0" distB="0" distL="114300" distR="114300" simplePos="0" relativeHeight="251672576" behindDoc="0" locked="0" layoutInCell="1" allowOverlap="1" wp14:anchorId="51E559D9" wp14:editId="66B4B4F1">
                      <wp:simplePos x="0" y="0"/>
                      <wp:positionH relativeFrom="column">
                        <wp:posOffset>-68580</wp:posOffset>
                      </wp:positionH>
                      <wp:positionV relativeFrom="paragraph">
                        <wp:posOffset>161290</wp:posOffset>
                      </wp:positionV>
                      <wp:extent cx="571500" cy="342900"/>
                      <wp:effectExtent l="0" t="0" r="57150" b="57150"/>
                      <wp:wrapNone/>
                      <wp:docPr id="463" name="Přímá spojnice 4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34290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463"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2.7pt" to="39.6pt,3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3xnQwIAAGAEAAAOAAAAZHJzL2Uyb0RvYy54bWysVE2u0zAQ3iNxB8v7Nkmb9rVR0yfUtGwe&#10;UOk9DuDaTmNwbMt2m1aIg7DkAJziiXsxdn+gsEGILtyxZ/zNN9+MM7s/tBLtuXVCqxJn/RQjrqhm&#10;Qm1L/P5p1Ztg5DxRjEiteImP3OH7+csXs84UfKAbLRm3CECUKzpT4sZ7UySJow1vietrwxU4a21b&#10;4mFrtwmzpAP0ViaDNB0nnbbMWE25c3BanZx4HvHrmlP/rq4d90iWGLj5uNq4bsKazGek2FpiGkHP&#10;NMg/sGiJUJD0ClURT9DOij+gWkGtdrr2farbRNe1oDzWANVk6W/VPDbE8FgLiOPMVSb3/2Dp2/3a&#10;IsFKnI+HGCnSQpPW3788f2ufvyJn9AcFDFFwglSdcQXcWKi1DcXSg3o0D5p+dEjpRUPUlkfKT0cD&#10;KFm4kdxcCRtnIOGme6MZxJCd11G3Q23bAAmKoENsz/HaHn7wiMLh6C4bpdBECq5hPpiCHTKQ4nLZ&#10;WOdfc92iYJRYChXUIwXZPzh/Cr2EhGOlV0JKOCeFVKgDxtN0lMYbTkvBgjc4nd1uFtKiPQlDFH/n&#10;xDdhVu8Ui2gNJ2x5tj0REmzkoybeClBJchzStZxhJDm8m2Cd+EkVMkLFwPhsnebo0zSdLifLSd7L&#10;B+NlL0+rqvdqtch741V2N6qG1WJRZZ8D+SwvGsEYV4H/Zaaz/O9m5vy6TtN4neqrUsktelQfyF7+&#10;I+nY8tDl07xsNDuubagudB/GOAafn1x4J7/uY9TPD8P8BwAAAP//AwBQSwMEFAAGAAgAAAAhAHKQ&#10;O+fdAAAACAEAAA8AAABkcnMvZG93bnJldi54bWxMj8FOwzAQRO9I/QdrK/XWOo0KLSFOBZU4U0Il&#10;rk68JFHtdRS7TeDr2Z7gtBrtaOZNvp+cFVccQudJwXqVgECqvemoUXD6eF3uQISoyWjrCRV8Y4B9&#10;MbvLdWb8SO94LWMjOIRCphW0MfaZlKFu0emw8j0S/7784HRkOTTSDHrkcGdlmiQP0umOuKHVPR5a&#10;rM/lxSn42dZBHqvRyvNbefx8Se2p2VmlFvPp+QlExCn+meGGz+hQMFPlL2SCsAqW64TRo4L0fgOC&#10;DdvHFER1uxuQRS7/Dyh+AQAA//8DAFBLAQItABQABgAIAAAAIQC2gziS/gAAAOEBAAATAAAAAAAA&#10;AAAAAAAAAAAAAABbQ29udGVudF9UeXBlc10ueG1sUEsBAi0AFAAGAAgAAAAhADj9If/WAAAAlAEA&#10;AAsAAAAAAAAAAAAAAAAALwEAAF9yZWxzLy5yZWxzUEsBAi0AFAAGAAgAAAAhAEU7fGdDAgAAYAQA&#10;AA4AAAAAAAAAAAAAAAAALgIAAGRycy9lMm9Eb2MueG1sUEsBAi0AFAAGAAgAAAAhAHKQO+fdAAAA&#10;CAEAAA8AAAAAAAAAAAAAAAAAnQQAAGRycy9kb3ducmV2LnhtbFBLBQYAAAAABAAEAPMAAACnBQAA&#10;AAA=&#10;" strokeweight="1.5pt">
                      <v:stroke endarrow="block"/>
                    </v:line>
                  </w:pict>
                </mc:Fallback>
              </mc:AlternateContent>
            </w:r>
            <w:r>
              <w:rPr>
                <w:noProof/>
              </w:rPr>
              <mc:AlternateContent>
                <mc:Choice Requires="wps">
                  <w:drawing>
                    <wp:anchor distT="4294967295" distB="4294967295" distL="114300" distR="114300" simplePos="0" relativeHeight="251670528" behindDoc="0" locked="0" layoutInCell="1" allowOverlap="1" wp14:anchorId="3D8E7CF5" wp14:editId="1E5CA310">
                      <wp:simplePos x="0" y="0"/>
                      <wp:positionH relativeFrom="column">
                        <wp:posOffset>-68580</wp:posOffset>
                      </wp:positionH>
                      <wp:positionV relativeFrom="paragraph">
                        <wp:posOffset>176529</wp:posOffset>
                      </wp:positionV>
                      <wp:extent cx="571500" cy="0"/>
                      <wp:effectExtent l="0" t="76200" r="19050" b="95250"/>
                      <wp:wrapNone/>
                      <wp:docPr id="462" name="Přímá spojnice 4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462" o:spid="_x0000_s1026" style="position:absolute;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4pt,13.9pt" to="39.6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6GVTPwIAAFsEAAAOAAAAZHJzL2Uyb0RvYy54bWysVM2O0zAQviPxDpbvbZKSdtuo6QolLZcF&#10;Ku3yAK7tNAbHtmy3aYV4EI48AE+x4r0Yuz/swgUhenDHnpnP33wzzvz20Em059YJrUqcDVOMuKKa&#10;CbUt8YeH1WCKkfNEMSK14iU+codvFy9fzHtT8JFutWTcIgBRruhNiVvvTZEkjra8I26oDVfgbLTt&#10;iIet3SbMkh7QO5mM0nSS9NoyYzXlzsFpfXLiRcRvGk79+6Zx3CNZYuDm42rjuglrspiTYmuJaQU9&#10;0yD/wKIjQsGlV6iaeIJ2VvwB1QlqtdONH1LdJbppBOWxBqgmS3+r5r4lhsdaQBxnrjK5/wdL3+3X&#10;FglW4nwywkiRDpq0/vH18Xv3+A05oz8qYIiCE6TqjSsgo1JrG4qlB3Vv7jT95JDSVUvUlkfKD0cD&#10;KFnISJ6lhI0zcOGmf6sZxJCd11G3Q2O7AAmKoENsz/HaHn7wiMLh+CYbp9BEenElpLjkGev8G647&#10;FIwSS6GCcKQg+zvnAw9SXELCsdIrIWVsvlSoB7KzdJzGDKelYMEb4pzdbipp0Z6E+Ym/WBV4noZZ&#10;vVMsorWcsOXZ9kRIsJGPcngrQCDJcbiu4wwjyeHJBOvET6pwIxQLjM/WaYQ+z9LZcrqc5oN8NFkO&#10;8rSuB69XVT6YrLKbcf2qrqo6+xLIZ3nRCsa4Cvwv45zlfzcu54d1GsTrQF+VSp6jR0mB7OU/ko7d&#10;Dg0+jcpGs+PahupC42GCY/D5tYUn8nQfo359ExY/AQAA//8DAFBLAwQUAAYACAAAACEAmxFmINsA&#10;AAAIAQAADwAAAGRycy9kb3ducmV2LnhtbEyPwU7DMBBE70j8g7VIvbVOc2jaNE4FSJwpoVKvTrwk&#10;Ue11FLtN4OtZxAFOo9GMZt8Wh9lZccMx9J4UrFcJCKTGm55aBaf3l+UWRIiajLaeUMEnBjiU93eF&#10;zo2f6A1vVWwFj1DItYIuxiGXMjQdOh1WfkDi7MOPTke2YyvNqCced1amSbKRTvfEFzo94HOHzaW6&#10;OgVfWRPksZ6svLxWx/NTak/t1iq1eJgf9yAizvGvDD/4jA4lM9X+SiYIq2C5Thg9KkgzVi5kuxRE&#10;/etlWcj/D5TfAAAA//8DAFBLAQItABQABgAIAAAAIQC2gziS/gAAAOEBAAATAAAAAAAAAAAAAAAA&#10;AAAAAABbQ29udGVudF9UeXBlc10ueG1sUEsBAi0AFAAGAAgAAAAhADj9If/WAAAAlAEAAAsAAAAA&#10;AAAAAAAAAAAALwEAAF9yZWxzLy5yZWxzUEsBAi0AFAAGAAgAAAAhAHzoZVM/AgAAWwQAAA4AAAAA&#10;AAAAAAAAAAAALgIAAGRycy9lMm9Eb2MueG1sUEsBAi0AFAAGAAgAAAAhAJsRZiDbAAAACAEAAA8A&#10;AAAAAAAAAAAAAAAAmQQAAGRycy9kb3ducmV2LnhtbFBLBQYAAAAABAAEAPMAAAChBQAAAAA=&#10;" strokeweight="1.5pt">
                      <v:stroke endarrow="block"/>
                    </v:line>
                  </w:pict>
                </mc:Fallback>
              </mc:AlternateContent>
            </w:r>
          </w:p>
        </w:tc>
        <w:tc>
          <w:tcPr>
            <w:tcW w:w="2520" w:type="dxa"/>
            <w:tcBorders>
              <w:left w:val="single" w:sz="12" w:space="0" w:color="auto"/>
              <w:bottom w:val="single" w:sz="12" w:space="0" w:color="auto"/>
            </w:tcBorders>
            <w:shd w:val="clear" w:color="auto" w:fill="CCFFFF"/>
            <w:vAlign w:val="center"/>
          </w:tcPr>
          <w:p w:rsidR="004E554E" w:rsidRDefault="004E554E" w:rsidP="003B6A54">
            <w:pPr>
              <w:spacing w:before="60" w:line="288" w:lineRule="auto"/>
              <w:ind w:left="172" w:hanging="172"/>
            </w:pPr>
            <w:r>
              <w:t>- činnost RVVI, GA ČR, TA ČR, AV ČR</w:t>
            </w:r>
          </w:p>
        </w:tc>
        <w:tc>
          <w:tcPr>
            <w:tcW w:w="1080" w:type="dxa"/>
            <w:tcBorders>
              <w:bottom w:val="single" w:sz="12" w:space="0" w:color="auto"/>
            </w:tcBorders>
            <w:shd w:val="clear" w:color="auto" w:fill="CCFFFF"/>
            <w:vAlign w:val="center"/>
          </w:tcPr>
          <w:p w:rsidR="004E554E" w:rsidRDefault="004E554E" w:rsidP="003B6A54">
            <w:pPr>
              <w:spacing w:before="60" w:line="288" w:lineRule="auto"/>
              <w:jc w:val="right"/>
            </w:pPr>
            <w:r>
              <w:t>465</w:t>
            </w:r>
          </w:p>
        </w:tc>
        <w:tc>
          <w:tcPr>
            <w:tcW w:w="900" w:type="dxa"/>
            <w:tcBorders>
              <w:bottom w:val="single" w:sz="12" w:space="0" w:color="auto"/>
              <w:right w:val="single" w:sz="12" w:space="0" w:color="auto"/>
            </w:tcBorders>
            <w:shd w:val="clear" w:color="auto" w:fill="CCFFFF"/>
            <w:vAlign w:val="center"/>
          </w:tcPr>
          <w:p w:rsidR="004E554E" w:rsidRPr="001F1C14" w:rsidRDefault="004E554E" w:rsidP="003B6A54">
            <w:pPr>
              <w:spacing w:before="60" w:line="288" w:lineRule="auto"/>
              <w:jc w:val="right"/>
            </w:pPr>
            <w:r w:rsidRPr="001F1C14">
              <w:t>1,7</w:t>
            </w:r>
          </w:p>
        </w:tc>
      </w:tr>
      <w:tr w:rsidR="004E554E" w:rsidTr="003B6A54">
        <w:tc>
          <w:tcPr>
            <w:tcW w:w="2448" w:type="dxa"/>
            <w:tcBorders>
              <w:bottom w:val="single" w:sz="4" w:space="0" w:color="auto"/>
            </w:tcBorders>
            <w:shd w:val="clear" w:color="auto" w:fill="FFCC00"/>
            <w:vAlign w:val="center"/>
          </w:tcPr>
          <w:p w:rsidR="004E554E" w:rsidRPr="006D2407" w:rsidRDefault="004E554E" w:rsidP="003B6A54">
            <w:pPr>
              <w:spacing w:before="60" w:line="288" w:lineRule="auto"/>
              <w:rPr>
                <w:b/>
              </w:rPr>
            </w:pPr>
            <w:r w:rsidRPr="006D2407">
              <w:rPr>
                <w:b/>
              </w:rPr>
              <w:t>Instit. výdaje celkem</w:t>
            </w:r>
          </w:p>
        </w:tc>
        <w:tc>
          <w:tcPr>
            <w:tcW w:w="1080" w:type="dxa"/>
            <w:tcBorders>
              <w:bottom w:val="single" w:sz="4" w:space="0" w:color="auto"/>
            </w:tcBorders>
            <w:shd w:val="clear" w:color="auto" w:fill="FFCC00"/>
            <w:vAlign w:val="center"/>
          </w:tcPr>
          <w:p w:rsidR="004E554E" w:rsidRPr="006D2407" w:rsidRDefault="004E554E" w:rsidP="003B6A54">
            <w:pPr>
              <w:spacing w:before="60" w:line="288" w:lineRule="auto"/>
              <w:jc w:val="right"/>
              <w:rPr>
                <w:b/>
              </w:rPr>
            </w:pPr>
            <w:r>
              <w:rPr>
                <w:b/>
              </w:rPr>
              <w:t>13 264</w:t>
            </w:r>
          </w:p>
        </w:tc>
        <w:tc>
          <w:tcPr>
            <w:tcW w:w="720" w:type="dxa"/>
            <w:tcBorders>
              <w:bottom w:val="single" w:sz="4" w:space="0" w:color="auto"/>
            </w:tcBorders>
            <w:shd w:val="clear" w:color="auto" w:fill="FFCC00"/>
            <w:vAlign w:val="center"/>
          </w:tcPr>
          <w:p w:rsidR="004E554E" w:rsidRDefault="004E554E" w:rsidP="003B6A54">
            <w:pPr>
              <w:spacing w:before="60" w:line="288" w:lineRule="auto"/>
              <w:jc w:val="right"/>
              <w:rPr>
                <w:rFonts w:ascii="Calibri" w:hAnsi="Calibri" w:cs="Arial"/>
                <w:color w:val="000000"/>
              </w:rPr>
            </w:pPr>
            <w:r>
              <w:rPr>
                <w:rFonts w:ascii="Calibri" w:hAnsi="Calibri" w:cs="Arial"/>
                <w:color w:val="000000"/>
              </w:rPr>
              <w:t>49,3</w:t>
            </w:r>
          </w:p>
        </w:tc>
        <w:tc>
          <w:tcPr>
            <w:tcW w:w="900" w:type="dxa"/>
            <w:tcBorders>
              <w:top w:val="nil"/>
              <w:bottom w:val="nil"/>
            </w:tcBorders>
          </w:tcPr>
          <w:p w:rsidR="004E554E" w:rsidRPr="006D2407" w:rsidRDefault="004E554E" w:rsidP="003B6A54">
            <w:pPr>
              <w:spacing w:before="60" w:line="288" w:lineRule="auto"/>
              <w:jc w:val="both"/>
              <w:rPr>
                <w:b/>
              </w:rPr>
            </w:pPr>
          </w:p>
        </w:tc>
        <w:tc>
          <w:tcPr>
            <w:tcW w:w="2520" w:type="dxa"/>
            <w:tcBorders>
              <w:top w:val="single" w:sz="12" w:space="0" w:color="auto"/>
            </w:tcBorders>
            <w:shd w:val="clear" w:color="auto" w:fill="CCFFFF"/>
            <w:vAlign w:val="center"/>
          </w:tcPr>
          <w:p w:rsidR="004E554E" w:rsidRPr="00787499" w:rsidRDefault="004E554E" w:rsidP="003B6A54">
            <w:pPr>
              <w:spacing w:before="60" w:line="288" w:lineRule="auto"/>
            </w:pPr>
            <w:r w:rsidRPr="00787499">
              <w:t>podpora ústavů AV ČR</w:t>
            </w:r>
          </w:p>
        </w:tc>
        <w:tc>
          <w:tcPr>
            <w:tcW w:w="1080" w:type="dxa"/>
            <w:tcBorders>
              <w:top w:val="single" w:sz="12" w:space="0" w:color="auto"/>
            </w:tcBorders>
            <w:shd w:val="clear" w:color="auto" w:fill="CCFFFF"/>
            <w:vAlign w:val="center"/>
          </w:tcPr>
          <w:p w:rsidR="004E554E" w:rsidRPr="00787499" w:rsidRDefault="004E554E" w:rsidP="003B6A54">
            <w:pPr>
              <w:spacing w:before="60" w:line="288" w:lineRule="auto"/>
              <w:jc w:val="right"/>
            </w:pPr>
            <w:r>
              <w:t>1 342</w:t>
            </w:r>
          </w:p>
        </w:tc>
        <w:tc>
          <w:tcPr>
            <w:tcW w:w="900" w:type="dxa"/>
            <w:tcBorders>
              <w:top w:val="single" w:sz="12" w:space="0" w:color="auto"/>
            </w:tcBorders>
            <w:shd w:val="clear" w:color="auto" w:fill="CCFFFF"/>
            <w:vAlign w:val="center"/>
          </w:tcPr>
          <w:p w:rsidR="004E554E" w:rsidRPr="001F1C14" w:rsidRDefault="004E554E" w:rsidP="003B6A54">
            <w:pPr>
              <w:spacing w:before="60" w:line="288" w:lineRule="auto"/>
              <w:jc w:val="right"/>
            </w:pPr>
            <w:r w:rsidRPr="001F1C14">
              <w:t>5,0</w:t>
            </w:r>
          </w:p>
        </w:tc>
      </w:tr>
      <w:tr w:rsidR="004D3BBF" w:rsidTr="00776C85">
        <w:tc>
          <w:tcPr>
            <w:tcW w:w="2448" w:type="dxa"/>
            <w:tcBorders>
              <w:left w:val="nil"/>
              <w:bottom w:val="nil"/>
              <w:right w:val="nil"/>
            </w:tcBorders>
            <w:shd w:val="clear" w:color="auto" w:fill="auto"/>
          </w:tcPr>
          <w:p w:rsidR="004D3BBF" w:rsidRPr="006D2407" w:rsidRDefault="004D3BBF" w:rsidP="00776C85">
            <w:pPr>
              <w:spacing w:before="60" w:line="288" w:lineRule="auto"/>
              <w:jc w:val="both"/>
              <w:rPr>
                <w:b/>
              </w:rPr>
            </w:pPr>
          </w:p>
        </w:tc>
        <w:tc>
          <w:tcPr>
            <w:tcW w:w="1080" w:type="dxa"/>
            <w:tcBorders>
              <w:left w:val="nil"/>
              <w:bottom w:val="nil"/>
              <w:right w:val="nil"/>
            </w:tcBorders>
            <w:shd w:val="clear" w:color="auto" w:fill="auto"/>
          </w:tcPr>
          <w:p w:rsidR="004D3BBF" w:rsidRPr="006D2407" w:rsidRDefault="004D3BBF" w:rsidP="00776C85">
            <w:pPr>
              <w:spacing w:before="60" w:line="288" w:lineRule="auto"/>
              <w:jc w:val="right"/>
              <w:rPr>
                <w:b/>
              </w:rPr>
            </w:pPr>
          </w:p>
        </w:tc>
        <w:tc>
          <w:tcPr>
            <w:tcW w:w="720" w:type="dxa"/>
            <w:tcBorders>
              <w:left w:val="nil"/>
              <w:bottom w:val="nil"/>
              <w:right w:val="nil"/>
            </w:tcBorders>
            <w:shd w:val="clear" w:color="auto" w:fill="auto"/>
            <w:vAlign w:val="bottom"/>
          </w:tcPr>
          <w:p w:rsidR="004D3BBF" w:rsidRDefault="004D3BBF" w:rsidP="00776C85">
            <w:pPr>
              <w:jc w:val="right"/>
              <w:rPr>
                <w:rFonts w:ascii="Calibri" w:hAnsi="Calibri" w:cs="Arial"/>
                <w:color w:val="000000"/>
              </w:rPr>
            </w:pPr>
          </w:p>
        </w:tc>
        <w:tc>
          <w:tcPr>
            <w:tcW w:w="900" w:type="dxa"/>
            <w:tcBorders>
              <w:top w:val="nil"/>
              <w:left w:val="nil"/>
              <w:bottom w:val="nil"/>
            </w:tcBorders>
          </w:tcPr>
          <w:p w:rsidR="004D3BBF" w:rsidRPr="006D2407" w:rsidRDefault="004D3BBF" w:rsidP="00776C85">
            <w:pPr>
              <w:spacing w:before="60" w:line="288" w:lineRule="auto"/>
              <w:jc w:val="both"/>
              <w:rPr>
                <w:b/>
              </w:rPr>
            </w:pPr>
          </w:p>
        </w:tc>
        <w:tc>
          <w:tcPr>
            <w:tcW w:w="2520" w:type="dxa"/>
            <w:shd w:val="clear" w:color="auto" w:fill="00FFFF"/>
            <w:vAlign w:val="center"/>
          </w:tcPr>
          <w:p w:rsidR="004D3BBF" w:rsidRPr="006D2407" w:rsidRDefault="004D3BBF" w:rsidP="00776C85">
            <w:pPr>
              <w:spacing w:before="60" w:line="288" w:lineRule="auto"/>
              <w:rPr>
                <w:b/>
              </w:rPr>
            </w:pPr>
            <w:r w:rsidRPr="006D2407">
              <w:rPr>
                <w:b/>
              </w:rPr>
              <w:t>Instit. výdaje celkem</w:t>
            </w:r>
          </w:p>
        </w:tc>
        <w:tc>
          <w:tcPr>
            <w:tcW w:w="1080" w:type="dxa"/>
            <w:shd w:val="clear" w:color="auto" w:fill="00FFFF"/>
            <w:vAlign w:val="center"/>
          </w:tcPr>
          <w:p w:rsidR="004D3BBF" w:rsidRPr="006D2407" w:rsidRDefault="004D3BBF" w:rsidP="00776C85">
            <w:pPr>
              <w:spacing w:before="60" w:line="288" w:lineRule="auto"/>
              <w:jc w:val="right"/>
              <w:rPr>
                <w:b/>
              </w:rPr>
            </w:pPr>
            <w:r>
              <w:rPr>
                <w:b/>
              </w:rPr>
              <w:t>14 278</w:t>
            </w:r>
          </w:p>
        </w:tc>
        <w:tc>
          <w:tcPr>
            <w:tcW w:w="900" w:type="dxa"/>
            <w:shd w:val="clear" w:color="auto" w:fill="00FFFF"/>
            <w:vAlign w:val="center"/>
          </w:tcPr>
          <w:p w:rsidR="004D3BBF" w:rsidRPr="001F1C14" w:rsidRDefault="004D3BBF" w:rsidP="00776C85">
            <w:pPr>
              <w:spacing w:before="60" w:line="288" w:lineRule="auto"/>
              <w:jc w:val="right"/>
              <w:rPr>
                <w:b/>
              </w:rPr>
            </w:pPr>
            <w:r w:rsidRPr="001F1C14">
              <w:rPr>
                <w:b/>
              </w:rPr>
              <w:t>53,1</w:t>
            </w:r>
          </w:p>
        </w:tc>
      </w:tr>
    </w:tbl>
    <w:p w:rsidR="004E554E" w:rsidRPr="006C58E8" w:rsidRDefault="004D3BBF" w:rsidP="004E554E">
      <w:pPr>
        <w:spacing w:after="120"/>
        <w:jc w:val="both"/>
        <w:rPr>
          <w:rFonts w:ascii="Arial" w:hAnsi="Arial" w:cs="Arial"/>
          <w:i/>
          <w:sz w:val="22"/>
          <w:szCs w:val="22"/>
        </w:rPr>
      </w:pPr>
      <w:r w:rsidRPr="00B876EF">
        <w:rPr>
          <w:rFonts w:ascii="Arial" w:hAnsi="Arial" w:cs="Arial"/>
          <w:i/>
          <w:sz w:val="22"/>
          <w:szCs w:val="22"/>
        </w:rPr>
        <w:t>*) Nejsou zohledněny změny navržené v části 2.2.2.</w:t>
      </w:r>
    </w:p>
    <w:p w:rsidR="004E554E" w:rsidRPr="006C58E8" w:rsidRDefault="004D3BBF" w:rsidP="004E554E">
      <w:pPr>
        <w:spacing w:after="120"/>
        <w:jc w:val="both"/>
        <w:rPr>
          <w:rFonts w:ascii="Arial" w:hAnsi="Arial" w:cs="Arial"/>
          <w:i/>
          <w:sz w:val="22"/>
          <w:szCs w:val="22"/>
        </w:rPr>
      </w:pPr>
      <w:r w:rsidRPr="00B876EF">
        <w:rPr>
          <w:rFonts w:ascii="Arial" w:hAnsi="Arial" w:cs="Arial"/>
          <w:i/>
          <w:sz w:val="22"/>
          <w:szCs w:val="22"/>
        </w:rPr>
        <w:t>**) Výše výdajů je zkreslena tím, že spolufinancování z národních zdrojů slouží k</w:t>
      </w:r>
      <w:r>
        <w:rPr>
          <w:rFonts w:ascii="Arial" w:hAnsi="Arial" w:cs="Arial"/>
          <w:i/>
          <w:sz w:val="22"/>
          <w:szCs w:val="22"/>
        </w:rPr>
        <w:t> </w:t>
      </w:r>
      <w:r w:rsidRPr="00B876EF">
        <w:rPr>
          <w:rFonts w:ascii="Arial" w:hAnsi="Arial" w:cs="Arial"/>
          <w:i/>
          <w:sz w:val="22"/>
          <w:szCs w:val="22"/>
        </w:rPr>
        <w:t>předfinancování projektů a r. 2015 je poslední rok čerpání (v minulých letech výše dosahovala až 2, 5 mld. Kč/r).</w:t>
      </w:r>
    </w:p>
    <w:p w:rsidR="004E554E" w:rsidRPr="002B42D8" w:rsidRDefault="004E554E" w:rsidP="002B42D8">
      <w:pPr>
        <w:spacing w:after="120"/>
        <w:jc w:val="both"/>
        <w:rPr>
          <w:rFonts w:ascii="Arial" w:hAnsi="Arial" w:cs="Arial"/>
        </w:rPr>
      </w:pPr>
    </w:p>
    <w:p w:rsidR="002B42D8" w:rsidRPr="002B42D8" w:rsidRDefault="002B42D8" w:rsidP="002B42D8">
      <w:pPr>
        <w:pStyle w:val="Nadpis4"/>
      </w:pPr>
      <w:r w:rsidRPr="002B42D8">
        <w:t>Způsob přípravy SR VaVaI (§ 5 a 5a zákona č. 130/2002 Sb.)</w:t>
      </w:r>
    </w:p>
    <w:p w:rsidR="002B42D8" w:rsidRPr="002B42D8" w:rsidRDefault="002B42D8" w:rsidP="002B42D8">
      <w:pPr>
        <w:spacing w:after="120"/>
        <w:jc w:val="both"/>
        <w:rPr>
          <w:rFonts w:ascii="Arial" w:hAnsi="Arial" w:cs="Arial"/>
        </w:rPr>
      </w:pPr>
      <w:r w:rsidRPr="002B42D8">
        <w:rPr>
          <w:rFonts w:ascii="Arial" w:hAnsi="Arial" w:cs="Arial"/>
        </w:rPr>
        <w:t xml:space="preserve">Návazně na principy č. 1 až 7 uvedené v části 2.2.1 dojde k úpravě způsobu přípravy </w:t>
      </w:r>
      <w:r w:rsidR="006C58E8">
        <w:rPr>
          <w:rFonts w:ascii="Arial" w:hAnsi="Arial" w:cs="Arial"/>
        </w:rPr>
        <w:t>státního rozpočtu na</w:t>
      </w:r>
      <w:r w:rsidR="006C58E8" w:rsidRPr="002B42D8">
        <w:rPr>
          <w:rFonts w:ascii="Arial" w:hAnsi="Arial" w:cs="Arial"/>
        </w:rPr>
        <w:t xml:space="preserve"> </w:t>
      </w:r>
      <w:r w:rsidRPr="002B42D8">
        <w:rPr>
          <w:rFonts w:ascii="Arial" w:hAnsi="Arial" w:cs="Arial"/>
        </w:rPr>
        <w:t xml:space="preserve">VaVaI (vč. sloučení stávajících § 5 a 5a zákona č. 130/2002 Sb.). Tyto principy jsou již uplatňovány při přípravě návrhu </w:t>
      </w:r>
      <w:r w:rsidR="006C58E8">
        <w:rPr>
          <w:rFonts w:ascii="Arial" w:hAnsi="Arial" w:cs="Arial"/>
        </w:rPr>
        <w:t>státního rozpočtu na</w:t>
      </w:r>
      <w:r w:rsidR="006C58E8" w:rsidRPr="002B42D8">
        <w:rPr>
          <w:rFonts w:ascii="Arial" w:hAnsi="Arial" w:cs="Arial"/>
        </w:rPr>
        <w:t xml:space="preserve"> </w:t>
      </w:r>
      <w:r w:rsidRPr="002B42D8">
        <w:rPr>
          <w:rFonts w:ascii="Arial" w:hAnsi="Arial" w:cs="Arial"/>
        </w:rPr>
        <w:t>VaVaI 2016 – 2018. Dále uvedené principy tedy vyplývají z části 2.1 a 2.2.1, kromě nich jsou navrženy principy reagující na následující nedostatek současného systému podpory.</w:t>
      </w:r>
    </w:p>
    <w:p w:rsidR="002B42D8" w:rsidRPr="002B42D8" w:rsidRDefault="002B42D8" w:rsidP="002B42D8">
      <w:pPr>
        <w:spacing w:after="120"/>
        <w:jc w:val="both"/>
        <w:rPr>
          <w:rFonts w:ascii="Arial" w:hAnsi="Arial" w:cs="Arial"/>
        </w:rPr>
      </w:pPr>
      <w:r w:rsidRPr="002B42D8">
        <w:rPr>
          <w:rFonts w:ascii="Arial" w:hAnsi="Arial" w:cs="Arial"/>
        </w:rPr>
        <w:t xml:space="preserve">Princip č. 22 reaguje na situaci, kdy při přípravě </w:t>
      </w:r>
      <w:r w:rsidR="006C58E8">
        <w:rPr>
          <w:rFonts w:ascii="Arial" w:hAnsi="Arial" w:cs="Arial"/>
        </w:rPr>
        <w:t>státního rozpočtu</w:t>
      </w:r>
      <w:r w:rsidR="006C58E8" w:rsidRPr="002B42D8">
        <w:rPr>
          <w:rFonts w:ascii="Arial" w:hAnsi="Arial" w:cs="Arial"/>
        </w:rPr>
        <w:t xml:space="preserve"> </w:t>
      </w:r>
      <w:r w:rsidRPr="002B42D8">
        <w:rPr>
          <w:rFonts w:ascii="Arial" w:hAnsi="Arial" w:cs="Arial"/>
        </w:rPr>
        <w:t>VaVaI dojde ke změnám programu o více než 20 % a kdy by měl být již podle současného z</w:t>
      </w:r>
      <w:r w:rsidR="006C58E8">
        <w:rPr>
          <w:rFonts w:ascii="Arial" w:hAnsi="Arial" w:cs="Arial"/>
        </w:rPr>
        <w:t>n</w:t>
      </w:r>
      <w:r w:rsidRPr="002B42D8">
        <w:rPr>
          <w:rFonts w:ascii="Arial" w:hAnsi="Arial" w:cs="Arial"/>
        </w:rPr>
        <w:t>ění zákona předložen návrh na změnu programu (jeho cílů, předpokládaných výsledků atd.). To se ale v řadě případů nestalo, znění programu zůstalo nezměněno, takže v</w:t>
      </w:r>
      <w:r w:rsidR="006C58E8">
        <w:rPr>
          <w:rFonts w:ascii="Arial" w:hAnsi="Arial" w:cs="Arial"/>
        </w:rPr>
        <w:t> </w:t>
      </w:r>
      <w:r w:rsidRPr="002B42D8">
        <w:rPr>
          <w:rFonts w:ascii="Arial" w:hAnsi="Arial" w:cs="Arial"/>
        </w:rPr>
        <w:t>dalších letech dochází k rozporu platným zněním programu a platnými výdaji na něj (tj. k rozporu mezi dvěma usneseními vlády).</w:t>
      </w:r>
    </w:p>
    <w:p w:rsidR="006C58E8" w:rsidRDefault="006C58E8" w:rsidP="002B42D8">
      <w:pPr>
        <w:spacing w:after="120"/>
        <w:jc w:val="both"/>
        <w:rPr>
          <w:rFonts w:ascii="Arial" w:hAnsi="Arial" w:cs="Arial"/>
        </w:rPr>
      </w:pPr>
    </w:p>
    <w:p w:rsidR="002B42D8" w:rsidRPr="006C58E8" w:rsidRDefault="00B876EF" w:rsidP="002B42D8">
      <w:pPr>
        <w:spacing w:after="120"/>
        <w:jc w:val="both"/>
        <w:rPr>
          <w:rFonts w:ascii="Arial" w:hAnsi="Arial" w:cs="Arial"/>
          <w:b/>
        </w:rPr>
      </w:pPr>
      <w:r w:rsidRPr="00B876EF">
        <w:rPr>
          <w:rFonts w:ascii="Arial" w:hAnsi="Arial" w:cs="Arial"/>
          <w:b/>
        </w:rPr>
        <w:t>Principy</w:t>
      </w:r>
    </w:p>
    <w:p w:rsidR="00B631D7" w:rsidRDefault="00B876EF" w:rsidP="00BA5C80">
      <w:pPr>
        <w:pStyle w:val="Odstavecseseznamem"/>
        <w:numPr>
          <w:ilvl w:val="0"/>
          <w:numId w:val="5"/>
        </w:numPr>
        <w:spacing w:after="120"/>
        <w:contextualSpacing w:val="0"/>
        <w:jc w:val="both"/>
        <w:rPr>
          <w:rFonts w:ascii="Arial" w:hAnsi="Arial" w:cs="Arial"/>
          <w:b/>
        </w:rPr>
      </w:pPr>
      <w:r w:rsidRPr="00B876EF">
        <w:rPr>
          <w:rFonts w:ascii="Arial" w:hAnsi="Arial" w:cs="Arial"/>
          <w:b/>
        </w:rPr>
        <w:t xml:space="preserve">Návrh </w:t>
      </w:r>
      <w:r w:rsidR="006C58E8">
        <w:rPr>
          <w:rFonts w:ascii="Arial" w:hAnsi="Arial" w:cs="Arial"/>
          <w:b/>
        </w:rPr>
        <w:t>státního rozpočtu na</w:t>
      </w:r>
      <w:r w:rsidRPr="00B876EF">
        <w:rPr>
          <w:rFonts w:ascii="Arial" w:hAnsi="Arial" w:cs="Arial"/>
          <w:b/>
        </w:rPr>
        <w:t xml:space="preserve"> VaVaI bude vedle návrhu výdajů na daný kalendářní rok a na následující dva roky (tj. střednědobý výhled) obsahovat i informativní část o výdajích na dalších šest let (sedmiletý dlouhodobý výhled).</w:t>
      </w:r>
    </w:p>
    <w:p w:rsidR="00B631D7" w:rsidRDefault="00B876EF" w:rsidP="00BA5C80">
      <w:pPr>
        <w:pStyle w:val="Odstavecseseznamem"/>
        <w:numPr>
          <w:ilvl w:val="0"/>
          <w:numId w:val="5"/>
        </w:numPr>
        <w:spacing w:after="120"/>
        <w:contextualSpacing w:val="0"/>
        <w:jc w:val="both"/>
        <w:rPr>
          <w:rFonts w:ascii="Arial" w:hAnsi="Arial" w:cs="Arial"/>
          <w:b/>
        </w:rPr>
      </w:pPr>
      <w:r w:rsidRPr="00B876EF">
        <w:rPr>
          <w:rFonts w:ascii="Arial" w:hAnsi="Arial" w:cs="Arial"/>
          <w:b/>
        </w:rPr>
        <w:t xml:space="preserve">Návrh </w:t>
      </w:r>
      <w:r w:rsidR="006C58E8">
        <w:rPr>
          <w:rFonts w:ascii="Arial" w:hAnsi="Arial" w:cs="Arial"/>
          <w:b/>
        </w:rPr>
        <w:t>státního rozpočtu</w:t>
      </w:r>
      <w:r w:rsidRPr="00B876EF">
        <w:rPr>
          <w:rFonts w:ascii="Arial" w:hAnsi="Arial" w:cs="Arial"/>
          <w:b/>
        </w:rPr>
        <w:t xml:space="preserve"> </w:t>
      </w:r>
      <w:r w:rsidR="006C58E8">
        <w:rPr>
          <w:rFonts w:ascii="Arial" w:hAnsi="Arial" w:cs="Arial"/>
          <w:b/>
        </w:rPr>
        <w:t xml:space="preserve">na </w:t>
      </w:r>
      <w:r w:rsidRPr="00B876EF">
        <w:rPr>
          <w:rFonts w:ascii="Arial" w:hAnsi="Arial" w:cs="Arial"/>
          <w:b/>
        </w:rPr>
        <w:t xml:space="preserve">VaVaI bude ve všech částech členěn na výdaje v souladu s platným střednědobým výhledem (pro další léta ve stejné výši jako poslední rok střednědobého výhledu) a na „nadpožadavky“, tj. návrh na zvýšení výdajů, jejichž odůvodnění bude podle jednotlivých položek/aktivit uvedeno v samostatné části </w:t>
      </w:r>
      <w:r w:rsidR="006C58E8">
        <w:rPr>
          <w:rFonts w:ascii="Arial" w:hAnsi="Arial" w:cs="Arial"/>
          <w:b/>
        </w:rPr>
        <w:t>státního rozpočtu na</w:t>
      </w:r>
      <w:r w:rsidRPr="00B876EF">
        <w:rPr>
          <w:rFonts w:ascii="Arial" w:hAnsi="Arial" w:cs="Arial"/>
          <w:b/>
        </w:rPr>
        <w:t xml:space="preserve"> VaVaI.</w:t>
      </w:r>
    </w:p>
    <w:p w:rsidR="00B631D7" w:rsidRDefault="00B876EF" w:rsidP="00BA5C80">
      <w:pPr>
        <w:pStyle w:val="Odstavecseseznamem"/>
        <w:numPr>
          <w:ilvl w:val="0"/>
          <w:numId w:val="5"/>
        </w:numPr>
        <w:spacing w:after="120"/>
        <w:contextualSpacing w:val="0"/>
        <w:jc w:val="both"/>
        <w:rPr>
          <w:rFonts w:ascii="Arial" w:hAnsi="Arial" w:cs="Arial"/>
          <w:b/>
        </w:rPr>
      </w:pPr>
      <w:r w:rsidRPr="00B876EF">
        <w:rPr>
          <w:rFonts w:ascii="Arial" w:hAnsi="Arial" w:cs="Arial"/>
          <w:b/>
        </w:rPr>
        <w:t xml:space="preserve">Dojde-li v návrhu </w:t>
      </w:r>
      <w:r w:rsidR="006C58E8">
        <w:rPr>
          <w:rFonts w:ascii="Arial" w:hAnsi="Arial" w:cs="Arial"/>
          <w:b/>
        </w:rPr>
        <w:t>státního rozpočtu na</w:t>
      </w:r>
      <w:r w:rsidR="008E5300">
        <w:rPr>
          <w:rFonts w:ascii="Arial" w:hAnsi="Arial" w:cs="Arial"/>
          <w:b/>
        </w:rPr>
        <w:t xml:space="preserve"> </w:t>
      </w:r>
      <w:r w:rsidRPr="00B876EF">
        <w:rPr>
          <w:rFonts w:ascii="Arial" w:hAnsi="Arial" w:cs="Arial"/>
          <w:b/>
        </w:rPr>
        <w:t>VaVaI ke změnám celkových výdajů na program nebo podprogram o více než 20 %, bude součástí návrhu SR VaVaI i návrh na změnu programu.</w:t>
      </w:r>
    </w:p>
    <w:p w:rsidR="00B631D7" w:rsidRDefault="00B876EF" w:rsidP="00BA5C80">
      <w:pPr>
        <w:pStyle w:val="Odstavecseseznamem"/>
        <w:numPr>
          <w:ilvl w:val="0"/>
          <w:numId w:val="5"/>
        </w:numPr>
        <w:spacing w:after="120"/>
        <w:contextualSpacing w:val="0"/>
        <w:jc w:val="both"/>
        <w:rPr>
          <w:rFonts w:ascii="Arial" w:hAnsi="Arial" w:cs="Arial"/>
          <w:b/>
        </w:rPr>
      </w:pPr>
      <w:r w:rsidRPr="00B876EF">
        <w:rPr>
          <w:rFonts w:ascii="Arial" w:hAnsi="Arial" w:cs="Arial"/>
          <w:b/>
        </w:rPr>
        <w:lastRenderedPageBreak/>
        <w:t xml:space="preserve">První návrh </w:t>
      </w:r>
      <w:r w:rsidR="006C58E8">
        <w:rPr>
          <w:rFonts w:ascii="Arial" w:hAnsi="Arial" w:cs="Arial"/>
          <w:b/>
        </w:rPr>
        <w:t xml:space="preserve">státního rozpočtu na </w:t>
      </w:r>
      <w:r w:rsidRPr="00B876EF">
        <w:rPr>
          <w:rFonts w:ascii="Arial" w:hAnsi="Arial" w:cs="Arial"/>
          <w:b/>
        </w:rPr>
        <w:t>VaVaI bude obsahovat návrh výdajů podle platného střednědobého výhledu v členění podle jednotlivých položek/aktivit, návrhy na zvýšení výdajů a jejich odůvodnění předkládají poskytovatelé s výjimkou návrhů na zvýšení výdajů na RVO (tento výdaj je pro poskytovatele s výjimkou GA ČR a TA ČR společný).</w:t>
      </w:r>
    </w:p>
    <w:p w:rsidR="00B631D7" w:rsidRDefault="00B876EF" w:rsidP="00BA5C80">
      <w:pPr>
        <w:pStyle w:val="Odstavecseseznamem"/>
        <w:numPr>
          <w:ilvl w:val="0"/>
          <w:numId w:val="5"/>
        </w:numPr>
        <w:spacing w:after="120"/>
        <w:contextualSpacing w:val="0"/>
        <w:jc w:val="both"/>
        <w:rPr>
          <w:rFonts w:ascii="Arial" w:hAnsi="Arial" w:cs="Arial"/>
          <w:b/>
        </w:rPr>
      </w:pPr>
      <w:r w:rsidRPr="00B876EF">
        <w:rPr>
          <w:rFonts w:ascii="Arial" w:hAnsi="Arial" w:cs="Arial"/>
          <w:b/>
        </w:rPr>
        <w:t>V zákoně budou stanoveny i termíny zahájení prací na přípravě návrhu SR VaVaI (do 1. ledna roku předcházejícího roku, na nějž je návrh SR VaVaI připravován) a jejich ukončení – předložení návrhu SR VaVaI na jednání vlády (do 30. dubna).</w:t>
      </w:r>
    </w:p>
    <w:p w:rsidR="00B631D7" w:rsidRDefault="00B876EF" w:rsidP="00BA5C80">
      <w:pPr>
        <w:pStyle w:val="Odstavecseseznamem"/>
        <w:numPr>
          <w:ilvl w:val="0"/>
          <w:numId w:val="5"/>
        </w:numPr>
        <w:spacing w:after="120"/>
        <w:contextualSpacing w:val="0"/>
        <w:jc w:val="both"/>
        <w:rPr>
          <w:rFonts w:ascii="Arial" w:hAnsi="Arial" w:cs="Arial"/>
          <w:b/>
        </w:rPr>
      </w:pPr>
      <w:r w:rsidRPr="00B876EF">
        <w:rPr>
          <w:rFonts w:ascii="Arial" w:hAnsi="Arial" w:cs="Arial"/>
          <w:b/>
        </w:rPr>
        <w:t>Návazně na provedené změny se zjednoduší i struktura závazných ukazatelů tak, aby měly smysl pro většinu rozpočtových kapitol podporujících VaVaI (a nikoliv pouze pro jednu). Vedle celkových, účelových a institucionálních výdajů na VaVaI budou dalšími závaznými ukazateli pouze výdaje na RVO a na agendu VaVaI.</w:t>
      </w:r>
    </w:p>
    <w:p w:rsidR="006C58E8" w:rsidRDefault="006C58E8" w:rsidP="002B42D8">
      <w:pPr>
        <w:spacing w:after="120"/>
        <w:jc w:val="both"/>
        <w:rPr>
          <w:rFonts w:ascii="Arial" w:hAnsi="Arial" w:cs="Arial"/>
        </w:rPr>
      </w:pPr>
    </w:p>
    <w:p w:rsidR="00B631D7" w:rsidRDefault="002B42D8">
      <w:pPr>
        <w:pStyle w:val="Nadpis3"/>
      </w:pPr>
      <w:bookmarkStart w:id="25" w:name="_Toc412207700"/>
      <w:bookmarkStart w:id="26" w:name="_Toc412208842"/>
      <w:bookmarkStart w:id="27" w:name="_Toc412564867"/>
      <w:r w:rsidRPr="002B42D8">
        <w:t>Implementační hledisko – prováděcí předpisy</w:t>
      </w:r>
      <w:bookmarkEnd w:id="25"/>
      <w:bookmarkEnd w:id="26"/>
      <w:bookmarkEnd w:id="27"/>
    </w:p>
    <w:p w:rsidR="002B42D8" w:rsidRDefault="006C58E8" w:rsidP="002B42D8">
      <w:pPr>
        <w:spacing w:after="120"/>
        <w:jc w:val="both"/>
        <w:rPr>
          <w:rFonts w:ascii="Arial" w:hAnsi="Arial" w:cs="Arial"/>
        </w:rPr>
      </w:pPr>
      <w:r>
        <w:rPr>
          <w:rFonts w:ascii="Arial" w:hAnsi="Arial" w:cs="Arial"/>
        </w:rPr>
        <w:t>Z</w:t>
      </w:r>
      <w:r w:rsidR="002B42D8" w:rsidRPr="002B42D8">
        <w:rPr>
          <w:rFonts w:ascii="Arial" w:hAnsi="Arial" w:cs="Arial"/>
        </w:rPr>
        <w:t>ákonem č. 110/2009 Sb.</w:t>
      </w:r>
      <w:r>
        <w:rPr>
          <w:rFonts w:ascii="Arial" w:hAnsi="Arial" w:cs="Arial"/>
        </w:rPr>
        <w:t xml:space="preserve"> (tj. novelou zákona č. 130/2002 Sb.)</w:t>
      </w:r>
      <w:r w:rsidR="002B42D8" w:rsidRPr="002B42D8">
        <w:rPr>
          <w:rFonts w:ascii="Arial" w:hAnsi="Arial" w:cs="Arial"/>
        </w:rPr>
        <w:t xml:space="preserve"> byly zrušeny dva ze tří prováděcích předpisů k zákonu č. 130/2002 Sb. – nařízení vlády č. 641/2002 Sb., o účelové podpoře výzkumu a vývoje z veřejných prostředků a o veřejné soutěži ve výzkumu a vývoji, a nařízení vlády č. 641/2002 Sb., o institucionální podpoře výzkumu a vývoje z veřejných prostředků a o hodnocení výzkumných záměrů. Přestože část prováděcích předpisů byla novelou začleněna do zákona, ze současného pohledu se ukazuje, že část problematiky zůstává </w:t>
      </w:r>
      <w:r w:rsidR="00605243">
        <w:rPr>
          <w:rFonts w:ascii="Arial" w:hAnsi="Arial" w:cs="Arial"/>
        </w:rPr>
        <w:t>nerozpracována</w:t>
      </w:r>
      <w:r w:rsidR="002B42D8" w:rsidRPr="002B42D8">
        <w:rPr>
          <w:rFonts w:ascii="Arial" w:hAnsi="Arial" w:cs="Arial"/>
        </w:rPr>
        <w:t>. To vede jednak k různé interpretaci ustanovení u různých poskytovatelů (např. při posuzování VO), jednak ke sporům mezi poskytovateli a příjemci (např. při překročení počtu předpokládaných výsledků projektu jsou nuceni jejich počet redukovat na plánovanou úroveň).</w:t>
      </w:r>
    </w:p>
    <w:p w:rsidR="006C58E8" w:rsidRPr="002B42D8" w:rsidRDefault="006C58E8" w:rsidP="002B42D8">
      <w:pPr>
        <w:spacing w:after="120"/>
        <w:jc w:val="both"/>
        <w:rPr>
          <w:rFonts w:ascii="Arial" w:hAnsi="Arial" w:cs="Arial"/>
        </w:rPr>
      </w:pPr>
    </w:p>
    <w:p w:rsidR="002B42D8" w:rsidRPr="006C58E8" w:rsidRDefault="00B876EF" w:rsidP="002B42D8">
      <w:pPr>
        <w:spacing w:after="120"/>
        <w:jc w:val="both"/>
        <w:rPr>
          <w:rFonts w:ascii="Arial" w:hAnsi="Arial" w:cs="Arial"/>
          <w:b/>
        </w:rPr>
      </w:pPr>
      <w:r w:rsidRPr="00B876EF">
        <w:rPr>
          <w:rFonts w:ascii="Arial" w:hAnsi="Arial" w:cs="Arial"/>
          <w:b/>
        </w:rPr>
        <w:t>Principy</w:t>
      </w:r>
    </w:p>
    <w:p w:rsidR="00B631D7" w:rsidRDefault="00B876EF" w:rsidP="00BA5C80">
      <w:pPr>
        <w:pStyle w:val="Odstavecseseznamem"/>
        <w:numPr>
          <w:ilvl w:val="0"/>
          <w:numId w:val="5"/>
        </w:numPr>
        <w:spacing w:after="120"/>
        <w:contextualSpacing w:val="0"/>
        <w:jc w:val="both"/>
        <w:rPr>
          <w:rFonts w:ascii="Arial" w:hAnsi="Arial" w:cs="Arial"/>
          <w:b/>
        </w:rPr>
      </w:pPr>
      <w:r w:rsidRPr="00B876EF">
        <w:rPr>
          <w:rFonts w:ascii="Arial" w:hAnsi="Arial" w:cs="Arial"/>
          <w:b/>
        </w:rPr>
        <w:t>Prováděcím předpisem zákona bude nařízení vlády o účelové podpoře VaVaI, které upraví zejména proces průběžného a</w:t>
      </w:r>
      <w:r w:rsidR="006C58E8">
        <w:rPr>
          <w:rFonts w:ascii="Arial" w:hAnsi="Arial" w:cs="Arial"/>
          <w:b/>
        </w:rPr>
        <w:t> </w:t>
      </w:r>
      <w:r w:rsidRPr="00B876EF">
        <w:rPr>
          <w:rFonts w:ascii="Arial" w:hAnsi="Arial" w:cs="Arial"/>
          <w:b/>
        </w:rPr>
        <w:t xml:space="preserve">závěrečného hodnocení projektů a hodnocení programu jako celku a to jak po ukončení programu, tak po </w:t>
      </w:r>
      <w:r w:rsidR="00E82B14">
        <w:rPr>
          <w:rFonts w:ascii="Arial" w:hAnsi="Arial" w:cs="Arial"/>
          <w:b/>
        </w:rPr>
        <w:t xml:space="preserve">dalších </w:t>
      </w:r>
      <w:r w:rsidRPr="00B876EF">
        <w:rPr>
          <w:rFonts w:ascii="Arial" w:hAnsi="Arial" w:cs="Arial"/>
          <w:b/>
        </w:rPr>
        <w:t>třech letech (hodnocení dopadů programu a jeho přínosů).</w:t>
      </w:r>
    </w:p>
    <w:p w:rsidR="00B631D7" w:rsidRDefault="00B876EF" w:rsidP="00BA5C80">
      <w:pPr>
        <w:pStyle w:val="Odstavecseseznamem"/>
        <w:numPr>
          <w:ilvl w:val="0"/>
          <w:numId w:val="5"/>
        </w:numPr>
        <w:spacing w:after="120"/>
        <w:contextualSpacing w:val="0"/>
        <w:jc w:val="both"/>
        <w:rPr>
          <w:rFonts w:ascii="Arial" w:hAnsi="Arial" w:cs="Arial"/>
          <w:b/>
        </w:rPr>
      </w:pPr>
      <w:r w:rsidRPr="00B876EF">
        <w:rPr>
          <w:rFonts w:ascii="Arial" w:hAnsi="Arial" w:cs="Arial"/>
          <w:b/>
        </w:rPr>
        <w:t>Prováděcím předpisem zákona bude nařízení vlády o institucionální podpoře VaV , které upraví zejména proces posuzování výzkumných organizací a jejich činností podle evropských předpisů (Rámce pro státní podporu výzkumu, vývoje a inovací), užití dotací na RVO, náležitosti smluv o výkonech a jejich hodnocení, podmínky pro rozdělení prostředků na „podpora ústavů AV ČR“ atd.</w:t>
      </w:r>
    </w:p>
    <w:p w:rsidR="00B631D7" w:rsidRDefault="00B876EF" w:rsidP="00BA5C80">
      <w:pPr>
        <w:pStyle w:val="Odstavecseseznamem"/>
        <w:numPr>
          <w:ilvl w:val="0"/>
          <w:numId w:val="5"/>
        </w:numPr>
        <w:spacing w:after="120"/>
        <w:contextualSpacing w:val="0"/>
        <w:jc w:val="both"/>
        <w:rPr>
          <w:rFonts w:ascii="Arial" w:hAnsi="Arial" w:cs="Arial"/>
          <w:b/>
        </w:rPr>
      </w:pPr>
      <w:r w:rsidRPr="00B876EF">
        <w:rPr>
          <w:rFonts w:ascii="Arial" w:hAnsi="Arial" w:cs="Arial"/>
          <w:b/>
        </w:rPr>
        <w:t>Novelizován bude současný prováděcí předpis – nařízení vlády č.</w:t>
      </w:r>
      <w:r w:rsidR="006C58E8">
        <w:rPr>
          <w:rFonts w:ascii="Arial" w:hAnsi="Arial" w:cs="Arial"/>
          <w:b/>
        </w:rPr>
        <w:t> </w:t>
      </w:r>
      <w:r w:rsidRPr="00B876EF">
        <w:rPr>
          <w:rFonts w:ascii="Arial" w:hAnsi="Arial" w:cs="Arial"/>
          <w:b/>
        </w:rPr>
        <w:t xml:space="preserve">397/2009 Sb., o informačním systému výzkumu, experimentálního vývoje a inovací tak, aby IS VaVaI poskytoval informace o novém </w:t>
      </w:r>
      <w:r w:rsidRPr="00B876EF">
        <w:rPr>
          <w:rFonts w:ascii="Arial" w:hAnsi="Arial" w:cs="Arial"/>
          <w:b/>
        </w:rPr>
        <w:lastRenderedPageBreak/>
        <w:t>systému podpory, zejm. bude doplněn o části týkající se podpory RVO (vč. výkonů), NIF atd.</w:t>
      </w:r>
    </w:p>
    <w:p w:rsidR="00B631D7" w:rsidRDefault="00B631D7">
      <w:pPr>
        <w:pStyle w:val="Odstavecseseznamem"/>
        <w:spacing w:after="120"/>
        <w:ind w:left="1060"/>
        <w:contextualSpacing w:val="0"/>
        <w:jc w:val="both"/>
        <w:rPr>
          <w:rFonts w:ascii="Arial" w:hAnsi="Arial" w:cs="Arial"/>
          <w:b/>
        </w:rPr>
      </w:pPr>
    </w:p>
    <w:p w:rsidR="002B42D8" w:rsidRPr="002B42D8" w:rsidRDefault="002B42D8">
      <w:pPr>
        <w:pStyle w:val="Nadpis1"/>
      </w:pPr>
      <w:bookmarkStart w:id="28" w:name="_Toc412207701"/>
      <w:bookmarkStart w:id="29" w:name="_Toc412208843"/>
      <w:bookmarkStart w:id="30" w:name="_Toc412564868"/>
      <w:r w:rsidRPr="002B42D8">
        <w:t>Absence inovací v systému státní podpory výzkumu, vývoje a</w:t>
      </w:r>
      <w:r w:rsidR="00F31B64">
        <w:t> </w:t>
      </w:r>
      <w:r w:rsidRPr="002B42D8">
        <w:t>inovací</w:t>
      </w:r>
      <w:bookmarkEnd w:id="28"/>
      <w:bookmarkEnd w:id="29"/>
      <w:bookmarkEnd w:id="30"/>
    </w:p>
    <w:p w:rsidR="002B42D8" w:rsidRPr="002B42D8" w:rsidRDefault="002B42D8" w:rsidP="002B42D8">
      <w:pPr>
        <w:pStyle w:val="Nadpis2"/>
      </w:pPr>
      <w:bookmarkStart w:id="31" w:name="_Toc412207702"/>
      <w:bookmarkStart w:id="32" w:name="_Toc412208844"/>
      <w:bookmarkStart w:id="33" w:name="_Toc412564869"/>
      <w:r w:rsidRPr="002B42D8">
        <w:t>Zhodnocení současného stavu a jeho problémů</w:t>
      </w:r>
      <w:bookmarkEnd w:id="31"/>
      <w:bookmarkEnd w:id="32"/>
      <w:bookmarkEnd w:id="33"/>
    </w:p>
    <w:p w:rsidR="00F31B64" w:rsidRDefault="002B42D8" w:rsidP="002B42D8">
      <w:pPr>
        <w:spacing w:after="120"/>
        <w:jc w:val="both"/>
        <w:rPr>
          <w:rFonts w:ascii="Arial" w:hAnsi="Arial" w:cs="Arial"/>
        </w:rPr>
      </w:pPr>
      <w:r w:rsidRPr="002B42D8">
        <w:rPr>
          <w:rFonts w:ascii="Arial" w:hAnsi="Arial" w:cs="Arial"/>
        </w:rPr>
        <w:t>Přestože hlavním cílem Reformy 2008 bylo vytvořit v ČR inovační prostředí tak, aby platilo: „Věda dělá z peněz znalosti, inovace dělají ze znalostí peníze“, tento cíl zůstal z řady důvodů nesplněn. Novelou zákona, tj. zákonem č. 110/2009 Sb., byl sice název zákona č. 130/2002 Sb. rozšířen o inovace a ty byly definovány, ale dále v</w:t>
      </w:r>
      <w:r w:rsidR="00F31B64">
        <w:rPr>
          <w:rFonts w:ascii="Arial" w:hAnsi="Arial" w:cs="Arial"/>
        </w:rPr>
        <w:t> </w:t>
      </w:r>
      <w:r w:rsidRPr="002B42D8">
        <w:rPr>
          <w:rFonts w:ascii="Arial" w:hAnsi="Arial" w:cs="Arial"/>
        </w:rPr>
        <w:t xml:space="preserve">zákoně se jich žádné ustanovení vůbec netýká. Inovace jsou tak v ČR podporovány pouze z neveřejných zdrojů podniků a z OP PI, jejich podpora ze </w:t>
      </w:r>
      <w:r w:rsidR="00F31B64">
        <w:rPr>
          <w:rFonts w:ascii="Arial" w:hAnsi="Arial" w:cs="Arial"/>
        </w:rPr>
        <w:t>státního rozpočtu na</w:t>
      </w:r>
      <w:r w:rsidR="00F31B64" w:rsidRPr="002B42D8">
        <w:rPr>
          <w:rFonts w:ascii="Arial" w:hAnsi="Arial" w:cs="Arial"/>
        </w:rPr>
        <w:t xml:space="preserve"> </w:t>
      </w:r>
      <w:r w:rsidRPr="002B42D8">
        <w:rPr>
          <w:rFonts w:ascii="Arial" w:hAnsi="Arial" w:cs="Arial"/>
        </w:rPr>
        <w:t>VaVaI není možná. ČR se tak vzdaluje vyspělým zemím, které svou strategii ve VaVaI zaměřují na inovace, využívající výsledků VaV podpořených z národních zdrojů. Např. „Strategie Evropa 2020“ a jedna z jejích stěžejních iniciativ „Unie inovací“ klade největší důraz na zlepšení podmínek financování výzkumu, vývoje a inovací a jejím cílem je zajistit, aby realizace inovativních myšlenek vedla k</w:t>
      </w:r>
      <w:r w:rsidR="00F31B64">
        <w:rPr>
          <w:rFonts w:ascii="Arial" w:hAnsi="Arial" w:cs="Arial"/>
        </w:rPr>
        <w:t> </w:t>
      </w:r>
      <w:r w:rsidRPr="002B42D8">
        <w:rPr>
          <w:rFonts w:ascii="Arial" w:hAnsi="Arial" w:cs="Arial"/>
        </w:rPr>
        <w:t xml:space="preserve">vytváření nových pracovních míst a produkci zboží a služeb zajišťujících trvale udržitelný růst ekonomiky EU. </w:t>
      </w:r>
    </w:p>
    <w:p w:rsidR="002B42D8" w:rsidRDefault="002B42D8" w:rsidP="002B42D8">
      <w:pPr>
        <w:spacing w:after="120"/>
        <w:jc w:val="both"/>
        <w:rPr>
          <w:rFonts w:ascii="Arial" w:hAnsi="Arial" w:cs="Arial"/>
        </w:rPr>
      </w:pPr>
      <w:r w:rsidRPr="002B42D8">
        <w:rPr>
          <w:rFonts w:ascii="Arial" w:hAnsi="Arial" w:cs="Arial"/>
        </w:rPr>
        <w:t xml:space="preserve">Obdobný cíl si klade „Aktualizace Národní politiky výzkumu, vývoje a inovací České republiky na léta 2009 až 2015 s výhledem do roku 2020“ („Česká republika se do roku 2020 stane zemí, ve které bude vysoká a dlouhodobě udržitelná životní úroveň občanů založena na pevných základech konkurenceschopnosti, vycházející z nových znalostí a jejich využívání v inovacích v podnikovém a veřejném sektoru jako zdrojích budoucí prosperity.“). Důsledkem není jen deklarativní NP VaVaI (a tedy i řízení systému podpory českého VaVaI bez </w:t>
      </w:r>
      <w:r w:rsidR="00634732">
        <w:rPr>
          <w:rFonts w:ascii="Arial" w:hAnsi="Arial" w:cs="Arial"/>
        </w:rPr>
        <w:t xml:space="preserve">reálné </w:t>
      </w:r>
      <w:r w:rsidRPr="002B42D8">
        <w:rPr>
          <w:rFonts w:ascii="Arial" w:hAnsi="Arial" w:cs="Arial"/>
        </w:rPr>
        <w:t xml:space="preserve">koncepce), ale, a zejména </w:t>
      </w:r>
      <w:r w:rsidR="00605243">
        <w:rPr>
          <w:rFonts w:ascii="Arial" w:hAnsi="Arial" w:cs="Arial"/>
        </w:rPr>
        <w:t>realizace</w:t>
      </w:r>
      <w:r w:rsidR="00605243" w:rsidRPr="002B42D8">
        <w:rPr>
          <w:rFonts w:ascii="Arial" w:hAnsi="Arial" w:cs="Arial"/>
        </w:rPr>
        <w:t xml:space="preserve"> </w:t>
      </w:r>
      <w:r w:rsidRPr="002B42D8">
        <w:rPr>
          <w:rFonts w:ascii="Arial" w:hAnsi="Arial" w:cs="Arial"/>
        </w:rPr>
        <w:t>výsledků výzkumu a vývoje, jejich využití v jiných zemích a minimální přínosy podpory VaV pro ekonomiku a společnost ČR.</w:t>
      </w:r>
    </w:p>
    <w:p w:rsidR="00F31B64" w:rsidRPr="002B42D8" w:rsidRDefault="00F31B64" w:rsidP="002B42D8">
      <w:pPr>
        <w:spacing w:after="120"/>
        <w:jc w:val="both"/>
        <w:rPr>
          <w:rFonts w:ascii="Arial" w:hAnsi="Arial" w:cs="Arial"/>
        </w:rPr>
      </w:pPr>
    </w:p>
    <w:p w:rsidR="002B42D8" w:rsidRPr="002B42D8" w:rsidRDefault="002B42D8" w:rsidP="002B42D8">
      <w:pPr>
        <w:pStyle w:val="Nadpis2"/>
      </w:pPr>
      <w:bookmarkStart w:id="34" w:name="_Toc412207703"/>
      <w:bookmarkStart w:id="35" w:name="_Toc412208845"/>
      <w:bookmarkStart w:id="36" w:name="_Toc412564870"/>
      <w:r w:rsidRPr="002B42D8">
        <w:t>Návrh řešení</w:t>
      </w:r>
      <w:bookmarkEnd w:id="34"/>
      <w:bookmarkEnd w:id="35"/>
      <w:bookmarkEnd w:id="36"/>
    </w:p>
    <w:p w:rsidR="002B42D8" w:rsidRPr="002B42D8" w:rsidRDefault="002B42D8" w:rsidP="002B42D8">
      <w:pPr>
        <w:pStyle w:val="Nadpis3"/>
      </w:pPr>
      <w:bookmarkStart w:id="37" w:name="_Toc412207704"/>
      <w:bookmarkStart w:id="38" w:name="_Toc412208846"/>
      <w:bookmarkStart w:id="39" w:name="_Toc412564871"/>
      <w:r w:rsidRPr="002B42D8">
        <w:t>Strategická a koncepční úroveň</w:t>
      </w:r>
      <w:bookmarkEnd w:id="37"/>
      <w:bookmarkEnd w:id="38"/>
      <w:bookmarkEnd w:id="39"/>
    </w:p>
    <w:p w:rsidR="002B42D8" w:rsidRDefault="002B42D8" w:rsidP="002B42D8">
      <w:pPr>
        <w:spacing w:after="120"/>
        <w:jc w:val="both"/>
        <w:rPr>
          <w:rFonts w:ascii="Arial" w:hAnsi="Arial" w:cs="Arial"/>
        </w:rPr>
      </w:pPr>
      <w:r w:rsidRPr="002B42D8">
        <w:rPr>
          <w:rFonts w:ascii="Arial" w:hAnsi="Arial" w:cs="Arial"/>
        </w:rPr>
        <w:t>Je obsažena již v části 2.2.1 – inovace jsou v</w:t>
      </w:r>
      <w:r w:rsidR="00226AE8">
        <w:rPr>
          <w:rFonts w:ascii="Arial" w:hAnsi="Arial" w:cs="Arial"/>
        </w:rPr>
        <w:t xml:space="preserve"> Aktualizované </w:t>
      </w:r>
      <w:r w:rsidRPr="002B42D8">
        <w:rPr>
          <w:rFonts w:ascii="Arial" w:hAnsi="Arial" w:cs="Arial"/>
        </w:rPr>
        <w:t>NP VaVaI sice uvedeny, ale ta zůstává zejm. v této části čistě deklarativním dokumentem. Pro inovace tedy platí stejné dlouhodobé a střednědobé problémy jako pro výzkum a vývoj a principy na strategické a koncepční úrovni musí být pro všechny části VaVaI stejné.</w:t>
      </w:r>
    </w:p>
    <w:p w:rsidR="00F31B64" w:rsidRPr="002B42D8" w:rsidRDefault="00F31B64" w:rsidP="002B42D8">
      <w:pPr>
        <w:spacing w:after="120"/>
        <w:jc w:val="both"/>
        <w:rPr>
          <w:rFonts w:ascii="Arial" w:hAnsi="Arial" w:cs="Arial"/>
        </w:rPr>
      </w:pPr>
    </w:p>
    <w:p w:rsidR="002B42D8" w:rsidRPr="002B42D8" w:rsidRDefault="002B42D8" w:rsidP="002B42D8">
      <w:pPr>
        <w:pStyle w:val="Nadpis3"/>
      </w:pPr>
      <w:bookmarkStart w:id="40" w:name="_Toc412207705"/>
      <w:bookmarkStart w:id="41" w:name="_Toc412208847"/>
      <w:bookmarkStart w:id="42" w:name="_Toc412564872"/>
      <w:r w:rsidRPr="002B42D8">
        <w:t>Procesní úroveň</w:t>
      </w:r>
      <w:bookmarkEnd w:id="40"/>
      <w:bookmarkEnd w:id="41"/>
      <w:bookmarkEnd w:id="42"/>
    </w:p>
    <w:p w:rsidR="002B42D8" w:rsidRPr="002B42D8" w:rsidRDefault="002B42D8" w:rsidP="002B42D8">
      <w:pPr>
        <w:spacing w:after="120"/>
        <w:jc w:val="both"/>
        <w:rPr>
          <w:rFonts w:ascii="Arial" w:hAnsi="Arial" w:cs="Arial"/>
        </w:rPr>
      </w:pPr>
      <w:r w:rsidRPr="002B42D8">
        <w:rPr>
          <w:rFonts w:ascii="Arial" w:hAnsi="Arial" w:cs="Arial"/>
        </w:rPr>
        <w:t xml:space="preserve">Podpora inovačních projektů využívá v řadě zemí stejných nástrojů jako podpora aplikovaného výzkumu (tj. průmyslového výzkumu a experimentálního vývoje), tj. veřejné soutěže ve VaVaI a v rámci jednoho projektu lze kombinovat podporu aplikovaného výzkumu a inovací. Podmínky podpory, zejm. nejvyšší povolená intenzita podpory stejně jako způsobilé náklady jsou určeny </w:t>
      </w:r>
      <w:r w:rsidR="007513B2">
        <w:rPr>
          <w:rFonts w:ascii="Arial" w:hAnsi="Arial" w:cs="Arial"/>
        </w:rPr>
        <w:t xml:space="preserve">národní legislativě </w:t>
      </w:r>
      <w:r w:rsidR="007513B2">
        <w:rPr>
          <w:rFonts w:ascii="Arial" w:hAnsi="Arial" w:cs="Arial"/>
        </w:rPr>
        <w:lastRenderedPageBreak/>
        <w:t xml:space="preserve">nadřazeným </w:t>
      </w:r>
      <w:r w:rsidRPr="002B42D8">
        <w:rPr>
          <w:rFonts w:ascii="Arial" w:hAnsi="Arial" w:cs="Arial"/>
        </w:rPr>
        <w:t>evropským předpisem - nařízením Kom</w:t>
      </w:r>
      <w:r w:rsidR="007513B2">
        <w:rPr>
          <w:rFonts w:ascii="Arial" w:hAnsi="Arial" w:cs="Arial"/>
        </w:rPr>
        <w:t>ise (EU) č. 651/2014 ze dne 17. </w:t>
      </w:r>
      <w:r w:rsidRPr="002B42D8">
        <w:rPr>
          <w:rFonts w:ascii="Arial" w:hAnsi="Arial" w:cs="Arial"/>
        </w:rPr>
        <w:t>června 2014, kterým se v souladu s</w:t>
      </w:r>
      <w:r w:rsidR="00F31B64">
        <w:rPr>
          <w:rFonts w:ascii="Arial" w:hAnsi="Arial" w:cs="Arial"/>
        </w:rPr>
        <w:t> </w:t>
      </w:r>
      <w:r w:rsidRPr="002B42D8">
        <w:rPr>
          <w:rFonts w:ascii="Arial" w:hAnsi="Arial" w:cs="Arial"/>
        </w:rPr>
        <w:t>články 107 a 108 Smlouvy prohlašují určité kategorie podpory za slučitelné s</w:t>
      </w:r>
      <w:r w:rsidR="00F31B64">
        <w:rPr>
          <w:rFonts w:ascii="Arial" w:hAnsi="Arial" w:cs="Arial"/>
        </w:rPr>
        <w:t> </w:t>
      </w:r>
      <w:r w:rsidRPr="002B42D8">
        <w:rPr>
          <w:rFonts w:ascii="Arial" w:hAnsi="Arial" w:cs="Arial"/>
        </w:rPr>
        <w:t>vnitřním trhem (dále jen nařízení Komise</w:t>
      </w:r>
      <w:r w:rsidR="000F0C92">
        <w:rPr>
          <w:rFonts w:ascii="Arial" w:hAnsi="Arial" w:cs="Arial"/>
        </w:rPr>
        <w:t xml:space="preserve"> (EU) č. </w:t>
      </w:r>
      <w:r w:rsidR="000F0C92" w:rsidRPr="000F0C92">
        <w:rPr>
          <w:rFonts w:ascii="Arial" w:hAnsi="Arial" w:cs="Arial"/>
        </w:rPr>
        <w:t>651/2014</w:t>
      </w:r>
      <w:r w:rsidRPr="002B42D8">
        <w:rPr>
          <w:rFonts w:ascii="Arial" w:hAnsi="Arial" w:cs="Arial"/>
        </w:rPr>
        <w:t>). Příspěvky jsou poskytovány jen tehdy, jestliže jsou splněny následující předpoklady.</w:t>
      </w:r>
    </w:p>
    <w:p w:rsidR="00B631D7" w:rsidRDefault="00B876EF">
      <w:pPr>
        <w:pStyle w:val="Odstavecseseznamem"/>
        <w:numPr>
          <w:ilvl w:val="0"/>
          <w:numId w:val="8"/>
        </w:numPr>
        <w:spacing w:after="120"/>
        <w:jc w:val="both"/>
        <w:rPr>
          <w:rFonts w:ascii="Arial" w:hAnsi="Arial" w:cs="Arial"/>
        </w:rPr>
      </w:pPr>
      <w:r w:rsidRPr="00B876EF">
        <w:rPr>
          <w:rFonts w:ascii="Arial" w:hAnsi="Arial" w:cs="Arial"/>
        </w:rPr>
        <w:t>projekt je realizován ve spolupráci veřejných a soukromých subjektů, které zabezpečují realizaci inovace;</w:t>
      </w:r>
    </w:p>
    <w:p w:rsidR="00B631D7" w:rsidRDefault="00B876EF">
      <w:pPr>
        <w:pStyle w:val="Odstavecseseznamem"/>
        <w:numPr>
          <w:ilvl w:val="0"/>
          <w:numId w:val="8"/>
        </w:numPr>
        <w:spacing w:after="120"/>
        <w:jc w:val="both"/>
        <w:rPr>
          <w:rFonts w:ascii="Arial" w:hAnsi="Arial" w:cs="Arial"/>
        </w:rPr>
      </w:pPr>
      <w:r w:rsidRPr="00B876EF">
        <w:rPr>
          <w:rFonts w:ascii="Arial" w:hAnsi="Arial" w:cs="Arial"/>
        </w:rPr>
        <w:t>lze očekávat účinnou realizaci výsledků výzkumu ve prospěch ekonomiky nebo společnosti a realizace výsledků je smluvně ošetřena;</w:t>
      </w:r>
    </w:p>
    <w:p w:rsidR="00B631D7" w:rsidRDefault="00B876EF">
      <w:pPr>
        <w:pStyle w:val="Odstavecseseznamem"/>
        <w:numPr>
          <w:ilvl w:val="0"/>
          <w:numId w:val="8"/>
        </w:numPr>
        <w:spacing w:after="120"/>
        <w:jc w:val="both"/>
        <w:rPr>
          <w:rFonts w:ascii="Arial" w:hAnsi="Arial" w:cs="Arial"/>
        </w:rPr>
      </w:pPr>
      <w:r w:rsidRPr="00B876EF">
        <w:rPr>
          <w:rFonts w:ascii="Arial" w:hAnsi="Arial" w:cs="Arial"/>
        </w:rPr>
        <w:t>projekt bez státní podpory by nemohl být realizován.</w:t>
      </w:r>
    </w:p>
    <w:p w:rsidR="002B42D8" w:rsidRPr="002B42D8" w:rsidRDefault="002B42D8" w:rsidP="002B42D8">
      <w:pPr>
        <w:spacing w:after="120"/>
        <w:jc w:val="both"/>
        <w:rPr>
          <w:rFonts w:ascii="Arial" w:hAnsi="Arial" w:cs="Arial"/>
        </w:rPr>
      </w:pPr>
      <w:r w:rsidRPr="002B42D8">
        <w:rPr>
          <w:rFonts w:ascii="Arial" w:hAnsi="Arial" w:cs="Arial"/>
        </w:rPr>
        <w:t>Jedním z hlavních důvodů, proč do zákona č. 130/2002 Sb. nebyla zapracována podpora inovací (přestože ji umožňovalo již nařízení Komise (ES) č. 800/2008)</w:t>
      </w:r>
      <w:r w:rsidR="007513B2">
        <w:rPr>
          <w:rFonts w:ascii="Arial" w:hAnsi="Arial" w:cs="Arial"/>
        </w:rPr>
        <w:t>,</w:t>
      </w:r>
      <w:r w:rsidRPr="002B42D8">
        <w:rPr>
          <w:rFonts w:ascii="Arial" w:hAnsi="Arial" w:cs="Arial"/>
        </w:rPr>
        <w:t xml:space="preserve"> byla obava ze snížení podpory zejména základního výzkumu. Nově navrhovaný ekonomicky udržitelný systém státní podpory VaVaI (viz část 2.2) znamená, že inovační programy budou moci být navrženy jen jako „nadpožadavky“ (tj. jen v rámci nárůstu výdajů SR VaVaI) a budou svým odůvodněním konkurovat ostatním nadpožadavkům. Do r</w:t>
      </w:r>
      <w:r w:rsidR="009F6314">
        <w:rPr>
          <w:rFonts w:ascii="Arial" w:hAnsi="Arial" w:cs="Arial"/>
        </w:rPr>
        <w:t>oku</w:t>
      </w:r>
      <w:r w:rsidRPr="002B42D8">
        <w:rPr>
          <w:rFonts w:ascii="Arial" w:hAnsi="Arial" w:cs="Arial"/>
        </w:rPr>
        <w:t xml:space="preserve"> 2020 resp. 2022 tak bude podpora inovací realizována především formou ESIF a to prostřednictvím OP PIK s řídícím orgánem MPO. Do zákona jsou inovace již nyní navrhovány proto, aby byly získány zkušenosti s inovačními programy podporovanými jen ze státních a neveřejných zdrojů (podpora z ESIF se řídí jinými, výrazně odlišnými nařízeními než je nařízení Komise č.</w:t>
      </w:r>
      <w:r w:rsidR="009F6314">
        <w:rPr>
          <w:rFonts w:ascii="Arial" w:hAnsi="Arial" w:cs="Arial"/>
        </w:rPr>
        <w:t> </w:t>
      </w:r>
      <w:r w:rsidRPr="002B42D8">
        <w:rPr>
          <w:rFonts w:ascii="Arial" w:hAnsi="Arial" w:cs="Arial"/>
        </w:rPr>
        <w:t>651/2015).</w:t>
      </w:r>
    </w:p>
    <w:p w:rsidR="002B42D8" w:rsidRDefault="002B42D8" w:rsidP="002B42D8">
      <w:pPr>
        <w:spacing w:after="120"/>
        <w:jc w:val="both"/>
        <w:rPr>
          <w:rFonts w:ascii="Arial" w:hAnsi="Arial" w:cs="Arial"/>
        </w:rPr>
      </w:pPr>
      <w:r w:rsidRPr="002B42D8">
        <w:rPr>
          <w:rFonts w:ascii="Arial" w:hAnsi="Arial" w:cs="Arial"/>
        </w:rPr>
        <w:t>Se skutečným rozšířením zákona o podporu inovací úzce souvisí i možnost využití jiných forem podpory než jsou dotace, které umožňuje čl. 5 nařízení Komise, jako jsou subvence úrokových sazeb, půjčky a záruky.</w:t>
      </w:r>
    </w:p>
    <w:p w:rsidR="009F6314" w:rsidRPr="002B42D8" w:rsidRDefault="009F6314" w:rsidP="002B42D8">
      <w:pPr>
        <w:spacing w:after="120"/>
        <w:jc w:val="both"/>
        <w:rPr>
          <w:rFonts w:ascii="Arial" w:hAnsi="Arial" w:cs="Arial"/>
        </w:rPr>
      </w:pPr>
    </w:p>
    <w:p w:rsidR="002B42D8" w:rsidRPr="009F6314" w:rsidRDefault="00B876EF" w:rsidP="002B42D8">
      <w:pPr>
        <w:spacing w:after="120"/>
        <w:jc w:val="both"/>
        <w:rPr>
          <w:rFonts w:ascii="Arial" w:hAnsi="Arial" w:cs="Arial"/>
          <w:b/>
        </w:rPr>
      </w:pPr>
      <w:r w:rsidRPr="00B876EF">
        <w:rPr>
          <w:rFonts w:ascii="Arial" w:hAnsi="Arial" w:cs="Arial"/>
          <w:b/>
        </w:rPr>
        <w:t>Principy</w:t>
      </w:r>
    </w:p>
    <w:p w:rsidR="00B631D7" w:rsidRDefault="00B876EF" w:rsidP="00BA5C80">
      <w:pPr>
        <w:pStyle w:val="Odstavecseseznamem"/>
        <w:numPr>
          <w:ilvl w:val="0"/>
          <w:numId w:val="5"/>
        </w:numPr>
        <w:spacing w:after="120"/>
        <w:contextualSpacing w:val="0"/>
        <w:jc w:val="both"/>
        <w:rPr>
          <w:rFonts w:ascii="Arial" w:hAnsi="Arial" w:cs="Arial"/>
          <w:b/>
        </w:rPr>
      </w:pPr>
      <w:r w:rsidRPr="00B876EF">
        <w:rPr>
          <w:rFonts w:ascii="Arial" w:hAnsi="Arial" w:cs="Arial"/>
          <w:b/>
        </w:rPr>
        <w:t>Předmět podpory bude doplněn o účelovou podporu inovačních projektů (formou programů). Stejně jako u stávajících programů výzkumu a vývoje, bude možné u inovačních programů kombinovat různé kategorie podpory (podpora základního výzkumu, průmyslového výzkumu, experimentálního vývoje, inovačních klastrů, inovace MSP, inovace postupů a organizační inovace) za podmínek stanovených nařízením Komise</w:t>
      </w:r>
      <w:r w:rsidR="007513B2">
        <w:rPr>
          <w:rFonts w:ascii="Arial" w:hAnsi="Arial" w:cs="Arial"/>
          <w:b/>
        </w:rPr>
        <w:t xml:space="preserve"> </w:t>
      </w:r>
      <w:r w:rsidR="007513B2" w:rsidRPr="007513B2">
        <w:rPr>
          <w:rFonts w:ascii="Arial" w:hAnsi="Arial" w:cs="Arial"/>
          <w:b/>
        </w:rPr>
        <w:t>(EU) č. 651/2014</w:t>
      </w:r>
      <w:r w:rsidRPr="00B876EF">
        <w:rPr>
          <w:rFonts w:ascii="Arial" w:hAnsi="Arial" w:cs="Arial"/>
          <w:b/>
        </w:rPr>
        <w:t>.</w:t>
      </w:r>
    </w:p>
    <w:p w:rsidR="00B631D7" w:rsidRDefault="00B876EF" w:rsidP="00BA5C80">
      <w:pPr>
        <w:pStyle w:val="Odstavecseseznamem"/>
        <w:numPr>
          <w:ilvl w:val="0"/>
          <w:numId w:val="5"/>
        </w:numPr>
        <w:spacing w:after="120"/>
        <w:contextualSpacing w:val="0"/>
        <w:jc w:val="both"/>
        <w:rPr>
          <w:rFonts w:ascii="Arial" w:hAnsi="Arial" w:cs="Arial"/>
          <w:b/>
        </w:rPr>
      </w:pPr>
      <w:r w:rsidRPr="00B876EF">
        <w:rPr>
          <w:rFonts w:ascii="Arial" w:hAnsi="Arial" w:cs="Arial"/>
          <w:b/>
        </w:rPr>
        <w:t>Způsob podpory bude vedle dotací zahrnovat i možnost subvence úrokových sazeb, půjček a záruk za podmínek stanovených čl. 5 nařízení Komise</w:t>
      </w:r>
      <w:r w:rsidR="00C82E55">
        <w:rPr>
          <w:rFonts w:ascii="Arial" w:hAnsi="Arial" w:cs="Arial"/>
          <w:b/>
        </w:rPr>
        <w:t xml:space="preserve"> </w:t>
      </w:r>
      <w:r w:rsidR="00C82E55" w:rsidRPr="007513B2">
        <w:rPr>
          <w:rFonts w:ascii="Arial" w:hAnsi="Arial" w:cs="Arial"/>
          <w:b/>
        </w:rPr>
        <w:t>(EU) č. 651/2014</w:t>
      </w:r>
      <w:r w:rsidRPr="00B876EF">
        <w:rPr>
          <w:rFonts w:ascii="Arial" w:hAnsi="Arial" w:cs="Arial"/>
          <w:b/>
        </w:rPr>
        <w:t>, jejich</w:t>
      </w:r>
      <w:r w:rsidR="00C82E55">
        <w:rPr>
          <w:rFonts w:ascii="Arial" w:hAnsi="Arial" w:cs="Arial"/>
          <w:b/>
        </w:rPr>
        <w:t>ž užití bude specifikováno v </w:t>
      </w:r>
      <w:r w:rsidRPr="00B876EF">
        <w:rPr>
          <w:rFonts w:ascii="Arial" w:hAnsi="Arial" w:cs="Arial"/>
          <w:b/>
        </w:rPr>
        <w:t>návrhu programu inovací.</w:t>
      </w:r>
    </w:p>
    <w:p w:rsidR="00B631D7" w:rsidRDefault="00B876EF" w:rsidP="00BA5C80">
      <w:pPr>
        <w:pStyle w:val="Odstavecseseznamem"/>
        <w:numPr>
          <w:ilvl w:val="0"/>
          <w:numId w:val="5"/>
        </w:numPr>
        <w:spacing w:after="120"/>
        <w:contextualSpacing w:val="0"/>
        <w:jc w:val="both"/>
        <w:rPr>
          <w:rFonts w:ascii="Arial" w:hAnsi="Arial" w:cs="Arial"/>
          <w:b/>
        </w:rPr>
      </w:pPr>
      <w:r w:rsidRPr="00B876EF">
        <w:rPr>
          <w:rFonts w:ascii="Arial" w:hAnsi="Arial" w:cs="Arial"/>
          <w:b/>
        </w:rPr>
        <w:t xml:space="preserve">Způsob podpory inovací bude vycházet z podmínek uvedených v čl. 27 (Podpora určená inovačním klastrům), čl. 28 (Podpora na inovace určená malým a středním podnikům), a čl. 29 (Podpora na inovace postupů a organizační inovace) nařízení Komise </w:t>
      </w:r>
      <w:r w:rsidR="00C82E55" w:rsidRPr="007513B2">
        <w:rPr>
          <w:rFonts w:ascii="Arial" w:hAnsi="Arial" w:cs="Arial"/>
          <w:b/>
        </w:rPr>
        <w:t>(EU) č. 651/2014</w:t>
      </w:r>
      <w:r w:rsidR="00C82E55">
        <w:rPr>
          <w:rFonts w:ascii="Arial" w:hAnsi="Arial" w:cs="Arial"/>
          <w:b/>
        </w:rPr>
        <w:t xml:space="preserve"> </w:t>
      </w:r>
      <w:r w:rsidRPr="00B876EF">
        <w:rPr>
          <w:rFonts w:ascii="Arial" w:hAnsi="Arial" w:cs="Arial"/>
          <w:b/>
        </w:rPr>
        <w:t>a poskytovatelem bude MPO</w:t>
      </w:r>
      <w:r w:rsidR="006C64D3">
        <w:rPr>
          <w:rFonts w:ascii="Arial" w:hAnsi="Arial" w:cs="Arial"/>
          <w:b/>
        </w:rPr>
        <w:t xml:space="preserve"> s tím, že pro celkovou výši výdajů státního rozpočtu</w:t>
      </w:r>
      <w:r w:rsidR="006C64D3" w:rsidRPr="00B876EF">
        <w:rPr>
          <w:rFonts w:ascii="Arial" w:hAnsi="Arial" w:cs="Arial"/>
          <w:b/>
        </w:rPr>
        <w:t xml:space="preserve"> </w:t>
      </w:r>
      <w:r w:rsidR="006C64D3">
        <w:rPr>
          <w:rFonts w:ascii="Arial" w:hAnsi="Arial" w:cs="Arial"/>
          <w:b/>
        </w:rPr>
        <w:t xml:space="preserve">na </w:t>
      </w:r>
      <w:r w:rsidR="006C64D3" w:rsidRPr="00B876EF">
        <w:rPr>
          <w:rFonts w:ascii="Arial" w:hAnsi="Arial" w:cs="Arial"/>
          <w:b/>
        </w:rPr>
        <w:t>VaVaI</w:t>
      </w:r>
      <w:r w:rsidR="006C64D3">
        <w:rPr>
          <w:rFonts w:ascii="Arial" w:hAnsi="Arial" w:cs="Arial"/>
          <w:b/>
        </w:rPr>
        <w:t xml:space="preserve"> z jeho rozpočtové kapitoly budou platit principy č. 20 až 25.</w:t>
      </w:r>
    </w:p>
    <w:p w:rsidR="00B631D7" w:rsidRDefault="00B876EF" w:rsidP="00BA5C80">
      <w:pPr>
        <w:pStyle w:val="Odstavecseseznamem"/>
        <w:numPr>
          <w:ilvl w:val="0"/>
          <w:numId w:val="5"/>
        </w:numPr>
        <w:spacing w:after="120"/>
        <w:contextualSpacing w:val="0"/>
        <w:jc w:val="both"/>
        <w:rPr>
          <w:rFonts w:ascii="Arial" w:hAnsi="Arial" w:cs="Arial"/>
          <w:b/>
        </w:rPr>
      </w:pPr>
      <w:r w:rsidRPr="00B876EF">
        <w:rPr>
          <w:rFonts w:ascii="Arial" w:hAnsi="Arial" w:cs="Arial"/>
          <w:b/>
        </w:rPr>
        <w:lastRenderedPageBreak/>
        <w:t>Podpora inovačních projektů bude promítnuta i do dalších částí zákona, zejm. do IS VaVaI (vč. realizace výsledků inovací).</w:t>
      </w:r>
    </w:p>
    <w:p w:rsidR="00B631D7" w:rsidRPr="00A21D6A" w:rsidRDefault="00B631D7" w:rsidP="00A21D6A">
      <w:pPr>
        <w:spacing w:after="120"/>
        <w:jc w:val="both"/>
        <w:rPr>
          <w:rFonts w:ascii="Arial" w:hAnsi="Arial" w:cs="Arial"/>
        </w:rPr>
      </w:pPr>
    </w:p>
    <w:p w:rsidR="002B42D8" w:rsidRPr="002B42D8" w:rsidRDefault="002B42D8">
      <w:pPr>
        <w:pStyle w:val="Nadpis1"/>
      </w:pPr>
      <w:bookmarkStart w:id="43" w:name="_Toc412207706"/>
      <w:bookmarkStart w:id="44" w:name="_Toc412208848"/>
      <w:bookmarkStart w:id="45" w:name="_Toc412564873"/>
      <w:r w:rsidRPr="0020498F">
        <w:t>Státní</w:t>
      </w:r>
      <w:r w:rsidRPr="002B42D8">
        <w:t xml:space="preserve"> správa a </w:t>
      </w:r>
      <w:r w:rsidRPr="00E866F4">
        <w:t>administrativa</w:t>
      </w:r>
      <w:r w:rsidRPr="002B42D8">
        <w:t xml:space="preserve"> podpory výzkumu, vývoje a</w:t>
      </w:r>
      <w:r w:rsidR="009846F5">
        <w:t> </w:t>
      </w:r>
      <w:r w:rsidRPr="002B42D8">
        <w:t>inovací</w:t>
      </w:r>
      <w:bookmarkEnd w:id="43"/>
      <w:bookmarkEnd w:id="44"/>
      <w:bookmarkEnd w:id="45"/>
    </w:p>
    <w:p w:rsidR="002B42D8" w:rsidRPr="002B42D8" w:rsidRDefault="002B42D8" w:rsidP="002B42D8">
      <w:pPr>
        <w:pStyle w:val="Nadpis2"/>
      </w:pPr>
      <w:bookmarkStart w:id="46" w:name="_Toc412207707"/>
      <w:bookmarkStart w:id="47" w:name="_Toc412208849"/>
      <w:bookmarkStart w:id="48" w:name="_Toc412564874"/>
      <w:r w:rsidRPr="002B42D8">
        <w:t>Zhodnocení současného stavu a jeho problémů</w:t>
      </w:r>
      <w:bookmarkEnd w:id="46"/>
      <w:bookmarkEnd w:id="47"/>
      <w:bookmarkEnd w:id="48"/>
    </w:p>
    <w:p w:rsidR="002B42D8" w:rsidRPr="002B42D8" w:rsidRDefault="002B42D8" w:rsidP="002B42D8">
      <w:pPr>
        <w:spacing w:after="120"/>
        <w:jc w:val="both"/>
        <w:rPr>
          <w:rFonts w:ascii="Arial" w:hAnsi="Arial" w:cs="Arial"/>
        </w:rPr>
      </w:pPr>
      <w:r w:rsidRPr="002B42D8">
        <w:rPr>
          <w:rFonts w:ascii="Arial" w:hAnsi="Arial" w:cs="Arial"/>
        </w:rPr>
        <w:t>Organizace státní správy a administrativa VaVaI jsou předmětem trvalé kritiky nejen ze strany výzkumné obce, ale i externích hodnotitelů. Společné jsou následující nedostatky orgánů VaVaI a tím i systému jako celku</w:t>
      </w:r>
      <w:r w:rsidR="009F6314">
        <w:rPr>
          <w:rFonts w:ascii="Arial" w:hAnsi="Arial" w:cs="Arial"/>
        </w:rPr>
        <w:t>.</w:t>
      </w:r>
    </w:p>
    <w:p w:rsidR="00837278" w:rsidRPr="00837278" w:rsidRDefault="00837278" w:rsidP="00837278">
      <w:pPr>
        <w:spacing w:after="120"/>
        <w:jc w:val="both"/>
        <w:rPr>
          <w:rFonts w:ascii="Arial" w:hAnsi="Arial" w:cs="Arial"/>
        </w:rPr>
      </w:pPr>
      <w:r>
        <w:rPr>
          <w:rFonts w:ascii="Arial" w:hAnsi="Arial" w:cs="Arial"/>
        </w:rPr>
        <w:t>Rada pro výzkum, vývoj a inovace (dále jen „</w:t>
      </w:r>
      <w:r w:rsidRPr="00837278">
        <w:rPr>
          <w:rFonts w:ascii="Arial" w:hAnsi="Arial" w:cs="Arial"/>
        </w:rPr>
        <w:t>RVVI</w:t>
      </w:r>
      <w:r>
        <w:rPr>
          <w:rFonts w:ascii="Arial" w:hAnsi="Arial" w:cs="Arial"/>
        </w:rPr>
        <w:t>“)</w:t>
      </w:r>
      <w:r w:rsidRPr="00837278">
        <w:rPr>
          <w:rFonts w:ascii="Arial" w:hAnsi="Arial" w:cs="Arial"/>
        </w:rPr>
        <w:t xml:space="preserve"> je podle zákona od r</w:t>
      </w:r>
      <w:r>
        <w:rPr>
          <w:rFonts w:ascii="Arial" w:hAnsi="Arial" w:cs="Arial"/>
        </w:rPr>
        <w:t>oku</w:t>
      </w:r>
      <w:r w:rsidRPr="00837278">
        <w:rPr>
          <w:rFonts w:ascii="Arial" w:hAnsi="Arial" w:cs="Arial"/>
        </w:rPr>
        <w:t xml:space="preserve"> 1992 „odborný a poradní orgán vlády“, ale fakticky zastává úlohu výkonného orgánu státní moci (navrhuje vládě SR VaVaI atd.). Do r</w:t>
      </w:r>
      <w:r>
        <w:rPr>
          <w:rFonts w:ascii="Arial" w:hAnsi="Arial" w:cs="Arial"/>
        </w:rPr>
        <w:t>oku</w:t>
      </w:r>
      <w:r w:rsidRPr="00837278">
        <w:rPr>
          <w:rFonts w:ascii="Arial" w:hAnsi="Arial" w:cs="Arial"/>
        </w:rPr>
        <w:t xml:space="preserve"> 2009 – 2010 byl tento rozpor alespoň formálně řešen tím, že materiály a návrhy připravené RVVI schvalovala vláda, v</w:t>
      </w:r>
      <w:r>
        <w:rPr>
          <w:rFonts w:ascii="Arial" w:hAnsi="Arial" w:cs="Arial"/>
        </w:rPr>
        <w:t> </w:t>
      </w:r>
      <w:r w:rsidRPr="00837278">
        <w:rPr>
          <w:rFonts w:ascii="Arial" w:hAnsi="Arial" w:cs="Arial"/>
        </w:rPr>
        <w:t xml:space="preserve">posledních letech ale již rozhoduje RVVI sama (změny v průběhu přípravy </w:t>
      </w:r>
      <w:r>
        <w:rPr>
          <w:rFonts w:ascii="Arial" w:hAnsi="Arial" w:cs="Arial"/>
        </w:rPr>
        <w:t>státního rozpočtu na</w:t>
      </w:r>
      <w:r w:rsidRPr="00837278">
        <w:rPr>
          <w:rFonts w:ascii="Arial" w:hAnsi="Arial" w:cs="Arial"/>
        </w:rPr>
        <w:t xml:space="preserve"> VaVaI, posuzování VO atd.).</w:t>
      </w:r>
    </w:p>
    <w:p w:rsidR="00837278" w:rsidRPr="00837278" w:rsidRDefault="00837278" w:rsidP="00837278">
      <w:pPr>
        <w:spacing w:after="120"/>
        <w:jc w:val="both"/>
        <w:rPr>
          <w:rFonts w:ascii="Arial" w:hAnsi="Arial" w:cs="Arial"/>
        </w:rPr>
      </w:pPr>
      <w:r w:rsidRPr="00837278">
        <w:rPr>
          <w:rFonts w:ascii="Arial" w:hAnsi="Arial" w:cs="Arial"/>
        </w:rPr>
        <w:t xml:space="preserve">Po roce </w:t>
      </w:r>
      <w:r w:rsidR="00605243">
        <w:rPr>
          <w:rFonts w:ascii="Arial" w:hAnsi="Arial" w:cs="Arial"/>
        </w:rPr>
        <w:t xml:space="preserve">2009 a </w:t>
      </w:r>
      <w:r w:rsidRPr="00837278">
        <w:rPr>
          <w:rFonts w:ascii="Arial" w:hAnsi="Arial" w:cs="Arial"/>
        </w:rPr>
        <w:t xml:space="preserve">2010 RVVI některé své funkce plnila jen částečně (např. </w:t>
      </w:r>
      <w:r w:rsidR="00605243">
        <w:rPr>
          <w:rFonts w:ascii="Arial" w:hAnsi="Arial" w:cs="Arial"/>
        </w:rPr>
        <w:t xml:space="preserve">ztráta kontroly nad řízením OP VaVpI včetně finančního dopadu na celý systém podpory VaVaI, </w:t>
      </w:r>
      <w:r w:rsidRPr="00837278">
        <w:rPr>
          <w:rFonts w:ascii="Arial" w:hAnsi="Arial" w:cs="Arial"/>
        </w:rPr>
        <w:t>návrh výdajů státního rozpočtu na VaVaI vypracovaný RVVI nebyl pětkrát po sobě schválen, u zákona č. 130/2002 Sb. se RVVI nepodařilo prosadit ani technickou novelu, hodnocení výsledků výzkumných organizací probíhá se zpožděním, opatření Aktualizace NP VaVaI jsou plněna jen částečně, stejně jako Národní priority VaVaI a jejich implementace, aplikovaný výzkum se přizpůsobuje deformovanému a stále se měnícímu hodnocení výsledků atd.).</w:t>
      </w:r>
    </w:p>
    <w:p w:rsidR="00837278" w:rsidRPr="00837278" w:rsidRDefault="00837278" w:rsidP="00837278">
      <w:pPr>
        <w:spacing w:after="120"/>
        <w:jc w:val="both"/>
        <w:rPr>
          <w:rFonts w:ascii="Arial" w:hAnsi="Arial" w:cs="Arial"/>
        </w:rPr>
      </w:pPr>
      <w:r w:rsidRPr="00837278">
        <w:rPr>
          <w:rFonts w:ascii="Arial" w:hAnsi="Arial" w:cs="Arial"/>
        </w:rPr>
        <w:t xml:space="preserve">Ministerstva (jako poskytovatelé podpory VaVaI) většinou </w:t>
      </w:r>
      <w:r>
        <w:rPr>
          <w:rFonts w:ascii="Arial" w:hAnsi="Arial" w:cs="Arial"/>
        </w:rPr>
        <w:t xml:space="preserve">(ovšem ne vždy vlastní vinou) </w:t>
      </w:r>
      <w:r w:rsidRPr="00837278">
        <w:rPr>
          <w:rFonts w:ascii="Arial" w:hAnsi="Arial" w:cs="Arial"/>
        </w:rPr>
        <w:t xml:space="preserve">omezila plnění některých svých strategických a koncepčních funkcí, přetrvávají v platnosti již zastaralé koncepce (např. pro mezinárodní spolupráci, velké infrastruktury), někteří své kompetence </w:t>
      </w:r>
      <w:r>
        <w:rPr>
          <w:rFonts w:ascii="Arial" w:hAnsi="Arial" w:cs="Arial"/>
        </w:rPr>
        <w:t xml:space="preserve">(na základě Reformy 2008) </w:t>
      </w:r>
      <w:r w:rsidRPr="00837278">
        <w:rPr>
          <w:rFonts w:ascii="Arial" w:hAnsi="Arial" w:cs="Arial"/>
        </w:rPr>
        <w:t>přepustili Technologické agentuře ČR, dochází k opožděnému čerpání prostředků státního rozpočtu na VaVaI, dochází k rezignaci na plnění úloh resortních poskytovatelů.</w:t>
      </w:r>
    </w:p>
    <w:p w:rsidR="00837278" w:rsidRPr="00837278" w:rsidRDefault="00837278" w:rsidP="00837278">
      <w:pPr>
        <w:spacing w:after="120"/>
        <w:jc w:val="both"/>
        <w:rPr>
          <w:rFonts w:ascii="Arial" w:hAnsi="Arial" w:cs="Arial"/>
        </w:rPr>
      </w:pPr>
      <w:r w:rsidRPr="00837278">
        <w:rPr>
          <w:rFonts w:ascii="Arial" w:hAnsi="Arial" w:cs="Arial"/>
        </w:rPr>
        <w:t>Grantová agentura ČR využívá své dobré jméno a postupy převzaté od zahraničních agentur, ale chybí jí vládou schválená koncepce</w:t>
      </w:r>
      <w:r w:rsidR="00B3612C">
        <w:rPr>
          <w:rFonts w:ascii="Arial" w:hAnsi="Arial" w:cs="Arial"/>
        </w:rPr>
        <w:t xml:space="preserve"> ve vazbě na NP VaVaI</w:t>
      </w:r>
      <w:r w:rsidRPr="00837278">
        <w:rPr>
          <w:rFonts w:ascii="Arial" w:hAnsi="Arial" w:cs="Arial"/>
        </w:rPr>
        <w:t xml:space="preserve"> (např. její grantový systém je založen na zachování stejné úspěšnosti návrhů ve všech oborech, čímž dochází k</w:t>
      </w:r>
      <w:r>
        <w:rPr>
          <w:rFonts w:ascii="Arial" w:hAnsi="Arial" w:cs="Arial"/>
        </w:rPr>
        <w:t> </w:t>
      </w:r>
      <w:r w:rsidRPr="00837278">
        <w:rPr>
          <w:rFonts w:ascii="Arial" w:hAnsi="Arial" w:cs="Arial"/>
        </w:rPr>
        <w:t>potlačování progresivních a světově konkurenceschopných oborů a k preferování méně úspěšných nekonkurenceschopných oborů) a začíná selhávat i po procedurální stránce (např. rozhodující část grantových projektů „Standardní projekty“ není schválena vládou atd.).</w:t>
      </w:r>
    </w:p>
    <w:p w:rsidR="00837278" w:rsidRPr="00837278" w:rsidRDefault="00837278" w:rsidP="00837278">
      <w:pPr>
        <w:spacing w:after="120"/>
        <w:jc w:val="both"/>
        <w:rPr>
          <w:rFonts w:ascii="Arial" w:hAnsi="Arial" w:cs="Arial"/>
        </w:rPr>
      </w:pPr>
      <w:r w:rsidRPr="00837278">
        <w:rPr>
          <w:rFonts w:ascii="Arial" w:hAnsi="Arial" w:cs="Arial"/>
        </w:rPr>
        <w:t xml:space="preserve">Technologické agentuře ČR rovněž </w:t>
      </w:r>
      <w:r w:rsidR="00B3612C">
        <w:rPr>
          <w:rFonts w:ascii="Arial" w:hAnsi="Arial" w:cs="Arial"/>
        </w:rPr>
        <w:t xml:space="preserve">ve vazbě na NP VaVaI </w:t>
      </w:r>
      <w:r w:rsidRPr="00837278">
        <w:rPr>
          <w:rFonts w:ascii="Arial" w:hAnsi="Arial" w:cs="Arial"/>
        </w:rPr>
        <w:t xml:space="preserve">chybí </w:t>
      </w:r>
      <w:r>
        <w:rPr>
          <w:rFonts w:ascii="Arial" w:hAnsi="Arial" w:cs="Arial"/>
        </w:rPr>
        <w:t>(</w:t>
      </w:r>
      <w:r w:rsidRPr="00837278">
        <w:rPr>
          <w:rFonts w:ascii="Arial" w:hAnsi="Arial" w:cs="Arial"/>
        </w:rPr>
        <w:t>vládou</w:t>
      </w:r>
      <w:r>
        <w:rPr>
          <w:rFonts w:ascii="Arial" w:hAnsi="Arial" w:cs="Arial"/>
        </w:rPr>
        <w:t>)</w:t>
      </w:r>
      <w:r w:rsidRPr="00837278">
        <w:rPr>
          <w:rFonts w:ascii="Arial" w:hAnsi="Arial" w:cs="Arial"/>
        </w:rPr>
        <w:t xml:space="preserve"> schválená koncepce (což vede k</w:t>
      </w:r>
      <w:r>
        <w:rPr>
          <w:rFonts w:ascii="Arial" w:hAnsi="Arial" w:cs="Arial"/>
        </w:rPr>
        <w:t> </w:t>
      </w:r>
      <w:r w:rsidRPr="00837278">
        <w:rPr>
          <w:rFonts w:ascii="Arial" w:hAnsi="Arial" w:cs="Arial"/>
        </w:rPr>
        <w:t>nárůstu programů a rozpočtově nekrytých požadavků na ně, k</w:t>
      </w:r>
      <w:r w:rsidR="00B3612C">
        <w:rPr>
          <w:rFonts w:ascii="Arial" w:hAnsi="Arial" w:cs="Arial"/>
        </w:rPr>
        <w:t> </w:t>
      </w:r>
      <w:r w:rsidRPr="00837278">
        <w:rPr>
          <w:rFonts w:ascii="Arial" w:hAnsi="Arial" w:cs="Arial"/>
        </w:rPr>
        <w:t xml:space="preserve">jejich překrývání až duplicitám s již existujícími programy jiných poskytovatelů atd.), způsob předkládání návrhů programů realizovaných TA ČR je nejednoznačně vymezen </w:t>
      </w:r>
      <w:r>
        <w:rPr>
          <w:rFonts w:ascii="Arial" w:hAnsi="Arial" w:cs="Arial"/>
        </w:rPr>
        <w:t>[</w:t>
      </w:r>
      <w:r w:rsidRPr="00837278">
        <w:rPr>
          <w:rFonts w:ascii="Arial" w:hAnsi="Arial" w:cs="Arial"/>
        </w:rPr>
        <w:t>podle § 5 odst. 2 a násl. zákona č. 130/2002 Sb. by je měly předkládat příslušné správní úřady, podle §36a uvedeného zákona je připravuje (nikoliv předkládá) TA ČR</w:t>
      </w:r>
      <w:r>
        <w:rPr>
          <w:rFonts w:ascii="Arial" w:hAnsi="Arial" w:cs="Arial"/>
        </w:rPr>
        <w:t>]</w:t>
      </w:r>
      <w:r w:rsidRPr="00837278">
        <w:rPr>
          <w:rFonts w:ascii="Arial" w:hAnsi="Arial" w:cs="Arial"/>
        </w:rPr>
        <w:t xml:space="preserve"> a zejména není dostatečná koordinace aktivit mezi TA</w:t>
      </w:r>
      <w:r w:rsidR="008D1055">
        <w:rPr>
          <w:rFonts w:ascii="Arial" w:hAnsi="Arial" w:cs="Arial"/>
        </w:rPr>
        <w:t> </w:t>
      </w:r>
      <w:r w:rsidRPr="00837278">
        <w:rPr>
          <w:rFonts w:ascii="Arial" w:hAnsi="Arial" w:cs="Arial"/>
        </w:rPr>
        <w:t>ČR a</w:t>
      </w:r>
      <w:r w:rsidR="00B3612C">
        <w:rPr>
          <w:rFonts w:ascii="Arial" w:hAnsi="Arial" w:cs="Arial"/>
        </w:rPr>
        <w:t> </w:t>
      </w:r>
      <w:r w:rsidRPr="00837278">
        <w:rPr>
          <w:rFonts w:ascii="Arial" w:hAnsi="Arial" w:cs="Arial"/>
        </w:rPr>
        <w:t xml:space="preserve">ostatními poskytovateli (přijímání návrhů obdobných projektů TA ČR). Kromě toho </w:t>
      </w:r>
      <w:r w:rsidRPr="00837278">
        <w:rPr>
          <w:rFonts w:ascii="Arial" w:hAnsi="Arial" w:cs="Arial"/>
        </w:rPr>
        <w:lastRenderedPageBreak/>
        <w:t>dochází v TA ČR k značnému nárůstu podílu financování vysokých škol a ústavů AV ČR a z TA ČR se tak oproti původním záměrům stává další zdroj podpory dublující jiné poskytovatele, který současně vede k útlumu aplikovaného výzkumu a vývoje využitelného pro inovace.</w:t>
      </w:r>
    </w:p>
    <w:p w:rsidR="00B3612C" w:rsidRDefault="008E2349" w:rsidP="002B42D8">
      <w:pPr>
        <w:spacing w:after="120"/>
        <w:jc w:val="both"/>
        <w:rPr>
          <w:rFonts w:ascii="Arial" w:hAnsi="Arial" w:cs="Arial"/>
        </w:rPr>
      </w:pPr>
      <w:r>
        <w:rPr>
          <w:rFonts w:ascii="Arial" w:hAnsi="Arial" w:cs="Arial"/>
        </w:rPr>
        <w:t xml:space="preserve">Lze konstatovat, že </w:t>
      </w:r>
      <w:r w:rsidR="00837278" w:rsidRPr="00837278">
        <w:rPr>
          <w:rFonts w:ascii="Arial" w:hAnsi="Arial" w:cs="Arial"/>
        </w:rPr>
        <w:t xml:space="preserve">Akademii věd ČR rovněž </w:t>
      </w:r>
      <w:r w:rsidR="00B3612C">
        <w:rPr>
          <w:rFonts w:ascii="Arial" w:hAnsi="Arial" w:cs="Arial"/>
        </w:rPr>
        <w:t xml:space="preserve">ve vazbě na NP VaVaI </w:t>
      </w:r>
      <w:r w:rsidR="00837278" w:rsidRPr="00837278">
        <w:rPr>
          <w:rFonts w:ascii="Arial" w:hAnsi="Arial" w:cs="Arial"/>
        </w:rPr>
        <w:t xml:space="preserve">chybí </w:t>
      </w:r>
      <w:r w:rsidR="00B3612C">
        <w:rPr>
          <w:rFonts w:ascii="Arial" w:hAnsi="Arial" w:cs="Arial"/>
        </w:rPr>
        <w:t>(</w:t>
      </w:r>
      <w:r w:rsidR="00837278" w:rsidRPr="00837278">
        <w:rPr>
          <w:rFonts w:ascii="Arial" w:hAnsi="Arial" w:cs="Arial"/>
        </w:rPr>
        <w:t>vládou</w:t>
      </w:r>
      <w:r w:rsidR="00B3612C">
        <w:rPr>
          <w:rFonts w:ascii="Arial" w:hAnsi="Arial" w:cs="Arial"/>
        </w:rPr>
        <w:t>) schválená koncepce</w:t>
      </w:r>
      <w:r w:rsidR="00837278" w:rsidRPr="00837278">
        <w:rPr>
          <w:rFonts w:ascii="Arial" w:hAnsi="Arial" w:cs="Arial"/>
        </w:rPr>
        <w:t>. Z hlediska systému VaVaI a jeho perspektivy jsou závažnější nedořešené její vztahy zejména s vysokými školami, jak na ně již v roce 2011 upozornil a doporučil je řešit mezinárodní audit.</w:t>
      </w:r>
    </w:p>
    <w:p w:rsidR="00837278" w:rsidRPr="002B42D8" w:rsidRDefault="00837278" w:rsidP="002B42D8">
      <w:pPr>
        <w:spacing w:after="120"/>
        <w:jc w:val="both"/>
        <w:rPr>
          <w:rFonts w:ascii="Arial" w:hAnsi="Arial" w:cs="Arial"/>
        </w:rPr>
      </w:pPr>
    </w:p>
    <w:p w:rsidR="002B42D8" w:rsidRPr="002B42D8" w:rsidRDefault="002B42D8" w:rsidP="002B42D8">
      <w:pPr>
        <w:pStyle w:val="Nadpis2"/>
      </w:pPr>
      <w:bookmarkStart w:id="49" w:name="_Toc412207708"/>
      <w:bookmarkStart w:id="50" w:name="_Toc412208850"/>
      <w:bookmarkStart w:id="51" w:name="_Toc412564875"/>
      <w:r w:rsidRPr="002B42D8">
        <w:t>Návrh řešení</w:t>
      </w:r>
      <w:bookmarkEnd w:id="49"/>
      <w:bookmarkEnd w:id="50"/>
      <w:bookmarkEnd w:id="51"/>
    </w:p>
    <w:p w:rsidR="00B631D7" w:rsidRDefault="00B876EF">
      <w:pPr>
        <w:keepNext/>
        <w:spacing w:after="120"/>
        <w:jc w:val="both"/>
        <w:rPr>
          <w:rFonts w:ascii="Arial" w:hAnsi="Arial" w:cs="Arial"/>
          <w:b/>
        </w:rPr>
      </w:pPr>
      <w:r w:rsidRPr="00B876EF">
        <w:rPr>
          <w:rFonts w:ascii="Arial" w:hAnsi="Arial" w:cs="Arial"/>
          <w:b/>
        </w:rPr>
        <w:t>Principy</w:t>
      </w:r>
    </w:p>
    <w:p w:rsidR="00B631D7" w:rsidRDefault="00B876EF" w:rsidP="00BA5C80">
      <w:pPr>
        <w:pStyle w:val="Odstavecseseznamem"/>
        <w:numPr>
          <w:ilvl w:val="0"/>
          <w:numId w:val="5"/>
        </w:numPr>
        <w:spacing w:after="120"/>
        <w:contextualSpacing w:val="0"/>
        <w:jc w:val="both"/>
        <w:rPr>
          <w:rFonts w:ascii="Arial" w:hAnsi="Arial" w:cs="Arial"/>
          <w:b/>
        </w:rPr>
      </w:pPr>
      <w:r w:rsidRPr="00B876EF">
        <w:rPr>
          <w:rFonts w:ascii="Arial" w:hAnsi="Arial" w:cs="Arial"/>
          <w:b/>
        </w:rPr>
        <w:t>Nový zákonem bude zřízen</w:t>
      </w:r>
      <w:r w:rsidR="00B3612C">
        <w:rPr>
          <w:rFonts w:ascii="Arial" w:hAnsi="Arial" w:cs="Arial"/>
          <w:b/>
        </w:rPr>
        <w:t>o</w:t>
      </w:r>
      <w:r w:rsidRPr="00B876EF">
        <w:rPr>
          <w:rFonts w:ascii="Arial" w:hAnsi="Arial" w:cs="Arial"/>
          <w:b/>
        </w:rPr>
        <w:t xml:space="preserve"> </w:t>
      </w:r>
      <w:r w:rsidR="00B3612C">
        <w:rPr>
          <w:rFonts w:ascii="Arial" w:hAnsi="Arial" w:cs="Arial"/>
          <w:b/>
        </w:rPr>
        <w:t>Ministerstvo</w:t>
      </w:r>
      <w:r w:rsidRPr="00B876EF">
        <w:rPr>
          <w:rFonts w:ascii="Arial" w:hAnsi="Arial" w:cs="Arial"/>
          <w:b/>
        </w:rPr>
        <w:t xml:space="preserve"> pro výzkum, vývoj a inovace (dále jen „</w:t>
      </w:r>
      <w:r w:rsidR="00B3612C">
        <w:rPr>
          <w:rFonts w:ascii="Arial" w:hAnsi="Arial" w:cs="Arial"/>
          <w:b/>
        </w:rPr>
        <w:t>MVVI</w:t>
      </w:r>
      <w:r w:rsidRPr="00B876EF">
        <w:rPr>
          <w:rFonts w:ascii="Arial" w:hAnsi="Arial" w:cs="Arial"/>
          <w:b/>
        </w:rPr>
        <w:t xml:space="preserve">“), který převezme </w:t>
      </w:r>
      <w:r w:rsidR="008E2349">
        <w:rPr>
          <w:rFonts w:ascii="Arial" w:hAnsi="Arial" w:cs="Arial"/>
          <w:b/>
        </w:rPr>
        <w:t xml:space="preserve">významnou část </w:t>
      </w:r>
      <w:r w:rsidRPr="00B876EF">
        <w:rPr>
          <w:rFonts w:ascii="Arial" w:hAnsi="Arial" w:cs="Arial"/>
          <w:b/>
        </w:rPr>
        <w:t>exekutivní</w:t>
      </w:r>
      <w:r w:rsidR="008E2349">
        <w:rPr>
          <w:rFonts w:ascii="Arial" w:hAnsi="Arial" w:cs="Arial"/>
          <w:b/>
        </w:rPr>
        <w:t>ch</w:t>
      </w:r>
      <w:r w:rsidRPr="00B876EF">
        <w:rPr>
          <w:rFonts w:ascii="Arial" w:hAnsi="Arial" w:cs="Arial"/>
          <w:b/>
        </w:rPr>
        <w:t xml:space="preserve"> úkol</w:t>
      </w:r>
      <w:r w:rsidR="008E2349">
        <w:rPr>
          <w:rFonts w:ascii="Arial" w:hAnsi="Arial" w:cs="Arial"/>
          <w:b/>
        </w:rPr>
        <w:t>ů</w:t>
      </w:r>
      <w:r w:rsidRPr="00B876EF">
        <w:rPr>
          <w:rFonts w:ascii="Arial" w:hAnsi="Arial" w:cs="Arial"/>
          <w:b/>
        </w:rPr>
        <w:t xml:space="preserve"> stávající RVVI a</w:t>
      </w:r>
      <w:r w:rsidR="00B3612C">
        <w:rPr>
          <w:rFonts w:ascii="Arial" w:hAnsi="Arial" w:cs="Arial"/>
          <w:b/>
        </w:rPr>
        <w:t> </w:t>
      </w:r>
      <w:r w:rsidRPr="00B876EF">
        <w:rPr>
          <w:rFonts w:ascii="Arial" w:hAnsi="Arial" w:cs="Arial"/>
          <w:b/>
        </w:rPr>
        <w:t xml:space="preserve">část úkolů od dalších poskytovatelů podpory VaVaI. </w:t>
      </w:r>
      <w:r w:rsidR="0020498F">
        <w:rPr>
          <w:rFonts w:ascii="Arial" w:hAnsi="Arial" w:cs="Arial"/>
          <w:b/>
        </w:rPr>
        <w:t>MVVI</w:t>
      </w:r>
      <w:r w:rsidRPr="00B876EF">
        <w:rPr>
          <w:rFonts w:ascii="Arial" w:hAnsi="Arial" w:cs="Arial"/>
          <w:b/>
        </w:rPr>
        <w:t xml:space="preserve"> bude zejména odpovídat za přípravu NP VaVa</w:t>
      </w:r>
      <w:r w:rsidR="001A71A9">
        <w:rPr>
          <w:rFonts w:ascii="Arial" w:hAnsi="Arial" w:cs="Arial"/>
          <w:b/>
        </w:rPr>
        <w:t>I, Národních priorit VaVaI, RIS </w:t>
      </w:r>
      <w:r w:rsidRPr="00B876EF">
        <w:rPr>
          <w:rFonts w:ascii="Arial" w:hAnsi="Arial" w:cs="Arial"/>
          <w:b/>
        </w:rPr>
        <w:t xml:space="preserve">3 a další strategie, včetně koncepce </w:t>
      </w:r>
      <w:r w:rsidR="003A7388">
        <w:rPr>
          <w:rFonts w:ascii="Arial" w:hAnsi="Arial" w:cs="Arial"/>
          <w:b/>
        </w:rPr>
        <w:t xml:space="preserve">a realizace </w:t>
      </w:r>
      <w:r w:rsidRPr="00B876EF">
        <w:rPr>
          <w:rFonts w:ascii="Arial" w:hAnsi="Arial" w:cs="Arial"/>
          <w:b/>
        </w:rPr>
        <w:t xml:space="preserve">mezinárodní spolupráce ve VaVaI, legislativu VaVaI, přípravu návrhu SR VaVaI, IS VaVaI, předložení návrhu na NIF od jednotlivých zřizovatelů (nebo kompetenčně příslušného orgánu u nestátních institucí) </w:t>
      </w:r>
      <w:r w:rsidR="00814359">
        <w:rPr>
          <w:rFonts w:ascii="Arial" w:hAnsi="Arial" w:cs="Arial"/>
          <w:b/>
        </w:rPr>
        <w:t>vládě</w:t>
      </w:r>
      <w:r w:rsidRPr="00B876EF">
        <w:rPr>
          <w:rFonts w:ascii="Arial" w:hAnsi="Arial" w:cs="Arial"/>
          <w:b/>
        </w:rPr>
        <w:t xml:space="preserve"> a za zpracování stanoviska a předložení všech materiálů týkajících se VaVaI vládě. </w:t>
      </w:r>
      <w:r w:rsidR="00B3612C">
        <w:rPr>
          <w:rFonts w:ascii="Arial" w:hAnsi="Arial" w:cs="Arial"/>
          <w:b/>
        </w:rPr>
        <w:t>MVVI</w:t>
      </w:r>
      <w:r w:rsidRPr="00B876EF">
        <w:rPr>
          <w:rFonts w:ascii="Arial" w:hAnsi="Arial" w:cs="Arial"/>
          <w:b/>
        </w:rPr>
        <w:t xml:space="preserve"> bude </w:t>
      </w:r>
      <w:r w:rsidR="000D6552">
        <w:rPr>
          <w:rFonts w:ascii="Arial" w:hAnsi="Arial" w:cs="Arial"/>
          <w:b/>
        </w:rPr>
        <w:t>ústředním správním úřadem pro výzkum, vývoj a inovace a</w:t>
      </w:r>
      <w:r w:rsidR="000D6552" w:rsidRPr="00B876EF">
        <w:rPr>
          <w:rFonts w:ascii="Arial" w:hAnsi="Arial" w:cs="Arial"/>
          <w:b/>
        </w:rPr>
        <w:t xml:space="preserve"> </w:t>
      </w:r>
      <w:r w:rsidRPr="00B876EF">
        <w:rPr>
          <w:rFonts w:ascii="Arial" w:hAnsi="Arial" w:cs="Arial"/>
          <w:b/>
        </w:rPr>
        <w:t>správcem rozpočtové kapitoly, ze které kromě jeho činnosti bude financována i GA ČR a TA ČR</w:t>
      </w:r>
      <w:r w:rsidR="008E2349">
        <w:rPr>
          <w:rFonts w:ascii="Arial" w:hAnsi="Arial" w:cs="Arial"/>
          <w:b/>
        </w:rPr>
        <w:t>, přičemž zákonem bude vymezena jejich odborná nezávislost</w:t>
      </w:r>
      <w:r w:rsidRPr="00B876EF">
        <w:rPr>
          <w:rFonts w:ascii="Arial" w:hAnsi="Arial" w:cs="Arial"/>
          <w:b/>
        </w:rPr>
        <w:t xml:space="preserve">. </w:t>
      </w:r>
      <w:r w:rsidR="00B3612C">
        <w:rPr>
          <w:rFonts w:ascii="Arial" w:hAnsi="Arial" w:cs="Arial"/>
          <w:b/>
        </w:rPr>
        <w:t>MVVI</w:t>
      </w:r>
      <w:r w:rsidRPr="00B876EF">
        <w:rPr>
          <w:rFonts w:ascii="Arial" w:hAnsi="Arial" w:cs="Arial"/>
          <w:b/>
        </w:rPr>
        <w:t xml:space="preserve"> bude řízen</w:t>
      </w:r>
      <w:r w:rsidR="009846F5">
        <w:rPr>
          <w:rFonts w:ascii="Arial" w:hAnsi="Arial" w:cs="Arial"/>
          <w:b/>
        </w:rPr>
        <w:t>o</w:t>
      </w:r>
      <w:r w:rsidRPr="00B876EF">
        <w:rPr>
          <w:rFonts w:ascii="Arial" w:hAnsi="Arial" w:cs="Arial"/>
          <w:b/>
        </w:rPr>
        <w:t xml:space="preserve"> </w:t>
      </w:r>
      <w:r w:rsidR="00814359">
        <w:rPr>
          <w:rFonts w:ascii="Arial" w:hAnsi="Arial" w:cs="Arial"/>
          <w:b/>
        </w:rPr>
        <w:t>členem</w:t>
      </w:r>
      <w:r w:rsidR="00B3612C">
        <w:rPr>
          <w:rFonts w:ascii="Arial" w:hAnsi="Arial" w:cs="Arial"/>
          <w:b/>
        </w:rPr>
        <w:t xml:space="preserve"> vlády</w:t>
      </w:r>
      <w:r w:rsidRPr="00B876EF">
        <w:rPr>
          <w:rFonts w:ascii="Arial" w:hAnsi="Arial" w:cs="Arial"/>
          <w:b/>
        </w:rPr>
        <w:t xml:space="preserve">. Aby byla zajištěna objektivnost jeho rozhodování ve prospěch celého VaVaI, </w:t>
      </w:r>
      <w:r w:rsidR="00B3612C">
        <w:rPr>
          <w:rFonts w:ascii="Arial" w:hAnsi="Arial" w:cs="Arial"/>
          <w:b/>
        </w:rPr>
        <w:t>MVVI</w:t>
      </w:r>
      <w:r w:rsidRPr="00B876EF">
        <w:rPr>
          <w:rFonts w:ascii="Arial" w:hAnsi="Arial" w:cs="Arial"/>
          <w:b/>
        </w:rPr>
        <w:t xml:space="preserve"> nebude odpovídat za žádné výzkumné organizace.</w:t>
      </w:r>
    </w:p>
    <w:p w:rsidR="00B631D7" w:rsidRDefault="0020498F" w:rsidP="00BA5C80">
      <w:pPr>
        <w:pStyle w:val="Odstavecseseznamem"/>
        <w:numPr>
          <w:ilvl w:val="0"/>
          <w:numId w:val="5"/>
        </w:numPr>
        <w:spacing w:after="120"/>
        <w:contextualSpacing w:val="0"/>
        <w:jc w:val="both"/>
        <w:rPr>
          <w:rFonts w:ascii="Arial" w:hAnsi="Arial" w:cs="Arial"/>
          <w:b/>
        </w:rPr>
      </w:pPr>
      <w:r>
        <w:rPr>
          <w:rFonts w:ascii="Arial" w:hAnsi="Arial" w:cs="Arial"/>
          <w:b/>
        </w:rPr>
        <w:t>MVVI bude rovněž provádět hodnocení / evaluaci</w:t>
      </w:r>
      <w:r w:rsidR="00814359">
        <w:rPr>
          <w:rFonts w:ascii="Arial" w:hAnsi="Arial" w:cs="Arial"/>
          <w:b/>
        </w:rPr>
        <w:t xml:space="preserve"> (viz princip č. 15)</w:t>
      </w:r>
      <w:r>
        <w:rPr>
          <w:rFonts w:ascii="Arial" w:hAnsi="Arial" w:cs="Arial"/>
          <w:b/>
        </w:rPr>
        <w:t>. MVVI ovšem nebude orgánem, který posuzuje, zda daný příjemce splňuje či nesplňuje znaky výzkumné organizace, neboť je v kompetenci vždy toho příslušného poskytovatele, který podporu poskytuje (stejně jako je tomu nyní).</w:t>
      </w:r>
    </w:p>
    <w:p w:rsidR="00B631D7" w:rsidRDefault="009E4057" w:rsidP="00BA5C80">
      <w:pPr>
        <w:pStyle w:val="Odstavecseseznamem"/>
        <w:numPr>
          <w:ilvl w:val="0"/>
          <w:numId w:val="5"/>
        </w:numPr>
        <w:spacing w:after="120"/>
        <w:contextualSpacing w:val="0"/>
        <w:jc w:val="both"/>
        <w:rPr>
          <w:rFonts w:ascii="Arial" w:hAnsi="Arial" w:cs="Arial"/>
          <w:b/>
        </w:rPr>
      </w:pPr>
      <w:r>
        <w:rPr>
          <w:rFonts w:ascii="Arial" w:hAnsi="Arial" w:cs="Arial"/>
          <w:b/>
        </w:rPr>
        <w:t>MVVI bude odpovídat za sjednocení politik pro VaVaI (poskytovatelé budou zpracovávat svoje resortní koncepce, které budou podřízeny NP VaVaI a opatření NP VaV</w:t>
      </w:r>
      <w:r w:rsidR="00644E32">
        <w:rPr>
          <w:rFonts w:ascii="Arial" w:hAnsi="Arial" w:cs="Arial"/>
          <w:b/>
        </w:rPr>
        <w:t>a</w:t>
      </w:r>
      <w:r>
        <w:rPr>
          <w:rFonts w:ascii="Arial" w:hAnsi="Arial" w:cs="Arial"/>
          <w:b/>
        </w:rPr>
        <w:t>I budou realizovány jednotlivými poskytovateli a MVVI).</w:t>
      </w:r>
    </w:p>
    <w:p w:rsidR="00B631D7" w:rsidRDefault="00B876EF" w:rsidP="00BA5C80">
      <w:pPr>
        <w:pStyle w:val="Odstavecseseznamem"/>
        <w:numPr>
          <w:ilvl w:val="0"/>
          <w:numId w:val="5"/>
        </w:numPr>
        <w:spacing w:after="120"/>
        <w:contextualSpacing w:val="0"/>
        <w:jc w:val="both"/>
        <w:rPr>
          <w:rFonts w:ascii="Arial" w:hAnsi="Arial" w:cs="Arial"/>
          <w:b/>
        </w:rPr>
      </w:pPr>
      <w:r w:rsidRPr="00B876EF">
        <w:rPr>
          <w:rFonts w:ascii="Arial" w:hAnsi="Arial" w:cs="Arial"/>
          <w:b/>
        </w:rPr>
        <w:t xml:space="preserve">RVVI bude transformována na poradní a odborný orgán </w:t>
      </w:r>
      <w:r w:rsidR="00B3612C">
        <w:rPr>
          <w:rFonts w:ascii="Arial" w:hAnsi="Arial" w:cs="Arial"/>
          <w:b/>
        </w:rPr>
        <w:t>MVVI</w:t>
      </w:r>
      <w:r w:rsidRPr="00B876EF">
        <w:rPr>
          <w:rFonts w:ascii="Arial" w:hAnsi="Arial" w:cs="Arial"/>
          <w:b/>
        </w:rPr>
        <w:t xml:space="preserve"> a mezi její úkoly bude patřit zpracování odborné části stanovisek k</w:t>
      </w:r>
      <w:r w:rsidR="00B3612C">
        <w:rPr>
          <w:rFonts w:ascii="Arial" w:hAnsi="Arial" w:cs="Arial"/>
          <w:b/>
        </w:rPr>
        <w:t> </w:t>
      </w:r>
      <w:r w:rsidRPr="00B876EF">
        <w:rPr>
          <w:rFonts w:ascii="Arial" w:hAnsi="Arial" w:cs="Arial"/>
          <w:b/>
        </w:rPr>
        <w:t xml:space="preserve">materiálům předkládaným </w:t>
      </w:r>
      <w:r w:rsidR="00B3612C">
        <w:rPr>
          <w:rFonts w:ascii="Arial" w:hAnsi="Arial" w:cs="Arial"/>
          <w:b/>
        </w:rPr>
        <w:t>MVVI</w:t>
      </w:r>
      <w:r w:rsidRPr="00B876EF">
        <w:rPr>
          <w:rFonts w:ascii="Arial" w:hAnsi="Arial" w:cs="Arial"/>
          <w:b/>
        </w:rPr>
        <w:t xml:space="preserve"> nebo jinými poskytovateli vládě, příprava odborné části strategií a koncepcí VaVaI</w:t>
      </w:r>
      <w:r w:rsidR="006D61F2">
        <w:rPr>
          <w:rFonts w:ascii="Arial" w:hAnsi="Arial" w:cs="Arial"/>
          <w:b/>
        </w:rPr>
        <w:t xml:space="preserve"> (především NP </w:t>
      </w:r>
      <w:r w:rsidR="008E2349">
        <w:rPr>
          <w:rFonts w:ascii="Arial" w:hAnsi="Arial" w:cs="Arial"/>
          <w:b/>
        </w:rPr>
        <w:t>VaVaI)</w:t>
      </w:r>
      <w:r w:rsidRPr="00B876EF">
        <w:rPr>
          <w:rFonts w:ascii="Arial" w:hAnsi="Arial" w:cs="Arial"/>
          <w:b/>
        </w:rPr>
        <w:t xml:space="preserve"> a kontrola jejich realizace a projednávání návrhů tří komisí, za které bude odpovídat:</w:t>
      </w:r>
    </w:p>
    <w:p w:rsidR="00B631D7" w:rsidRPr="00A21D6A" w:rsidRDefault="00B876EF" w:rsidP="00A21D6A">
      <w:pPr>
        <w:pStyle w:val="Odstavecseseznamem"/>
        <w:numPr>
          <w:ilvl w:val="0"/>
          <w:numId w:val="12"/>
        </w:numPr>
        <w:spacing w:after="120"/>
        <w:jc w:val="both"/>
        <w:rPr>
          <w:rFonts w:ascii="Arial" w:hAnsi="Arial" w:cs="Arial"/>
          <w:b/>
        </w:rPr>
      </w:pPr>
      <w:r w:rsidRPr="00A21D6A">
        <w:rPr>
          <w:rFonts w:ascii="Arial" w:hAnsi="Arial" w:cs="Arial"/>
          <w:b/>
        </w:rPr>
        <w:t>BEK – bioetická komise (cca ve stávajícím pojetí),</w:t>
      </w:r>
    </w:p>
    <w:p w:rsidR="00B631D7" w:rsidRPr="00A21D6A" w:rsidRDefault="00B876EF" w:rsidP="00A21D6A">
      <w:pPr>
        <w:pStyle w:val="Odstavecseseznamem"/>
        <w:numPr>
          <w:ilvl w:val="0"/>
          <w:numId w:val="12"/>
        </w:numPr>
        <w:spacing w:after="120"/>
        <w:jc w:val="both"/>
        <w:rPr>
          <w:rFonts w:ascii="Arial" w:hAnsi="Arial" w:cs="Arial"/>
          <w:b/>
        </w:rPr>
      </w:pPr>
      <w:r w:rsidRPr="00A21D6A">
        <w:rPr>
          <w:rFonts w:ascii="Arial" w:hAnsi="Arial" w:cs="Arial"/>
          <w:b/>
        </w:rPr>
        <w:t>KEV – komise pro evaluaci</w:t>
      </w:r>
      <w:r w:rsidR="00B3612C" w:rsidRPr="00A21D6A">
        <w:rPr>
          <w:rFonts w:ascii="Arial" w:hAnsi="Arial" w:cs="Arial"/>
          <w:b/>
        </w:rPr>
        <w:t xml:space="preserve"> a hodnocení</w:t>
      </w:r>
      <w:r w:rsidRPr="00A21D6A">
        <w:rPr>
          <w:rFonts w:ascii="Arial" w:hAnsi="Arial" w:cs="Arial"/>
          <w:b/>
        </w:rPr>
        <w:t xml:space="preserve"> (viz </w:t>
      </w:r>
      <w:r w:rsidR="00E67528">
        <w:rPr>
          <w:rFonts w:ascii="Arial" w:hAnsi="Arial" w:cs="Arial"/>
          <w:b/>
        </w:rPr>
        <w:t>princip č. 15</w:t>
      </w:r>
      <w:r w:rsidRPr="00A21D6A">
        <w:rPr>
          <w:rFonts w:ascii="Arial" w:hAnsi="Arial" w:cs="Arial"/>
          <w:b/>
        </w:rPr>
        <w:t>),</w:t>
      </w:r>
    </w:p>
    <w:p w:rsidR="00B631D7" w:rsidRPr="00A21D6A" w:rsidRDefault="00B876EF" w:rsidP="00A21D6A">
      <w:pPr>
        <w:pStyle w:val="Odstavecseseznamem"/>
        <w:numPr>
          <w:ilvl w:val="0"/>
          <w:numId w:val="12"/>
        </w:numPr>
        <w:spacing w:after="120"/>
        <w:jc w:val="both"/>
        <w:rPr>
          <w:rFonts w:ascii="Arial" w:hAnsi="Arial" w:cs="Arial"/>
          <w:b/>
        </w:rPr>
      </w:pPr>
      <w:r w:rsidRPr="00A21D6A">
        <w:rPr>
          <w:rFonts w:ascii="Arial" w:hAnsi="Arial" w:cs="Arial"/>
          <w:b/>
        </w:rPr>
        <w:lastRenderedPageBreak/>
        <w:t>KIN – komise pro vědeckou integritu, objektivně hodnotící (i domnělé) případy nesprávného vědeckého jednání.</w:t>
      </w:r>
    </w:p>
    <w:p w:rsidR="00B631D7" w:rsidRDefault="00B876EF">
      <w:pPr>
        <w:pStyle w:val="Odstavecseseznamem"/>
        <w:spacing w:after="120"/>
        <w:ind w:left="1060"/>
        <w:contextualSpacing w:val="0"/>
        <w:jc w:val="both"/>
        <w:rPr>
          <w:rFonts w:ascii="Arial" w:hAnsi="Arial" w:cs="Arial"/>
          <w:b/>
        </w:rPr>
      </w:pPr>
      <w:r w:rsidRPr="00B876EF">
        <w:rPr>
          <w:rFonts w:ascii="Arial" w:hAnsi="Arial" w:cs="Arial"/>
          <w:b/>
        </w:rPr>
        <w:t>Návazně na změnu funkcí RVVI bude s nabytím účinnosti nového zákona jmenována RVVI v novém složení, které jí umožní plnit její funkce a současně bude vyváženější z hlediska systému podpory VaVaI.</w:t>
      </w:r>
    </w:p>
    <w:p w:rsidR="00B631D7" w:rsidRDefault="00B876EF" w:rsidP="00BA5C80">
      <w:pPr>
        <w:pStyle w:val="Odstavecseseznamem"/>
        <w:numPr>
          <w:ilvl w:val="0"/>
          <w:numId w:val="5"/>
        </w:numPr>
        <w:spacing w:after="120"/>
        <w:contextualSpacing w:val="0"/>
        <w:jc w:val="both"/>
        <w:rPr>
          <w:rFonts w:ascii="Arial" w:hAnsi="Arial" w:cs="Arial"/>
          <w:b/>
        </w:rPr>
      </w:pPr>
      <w:r w:rsidRPr="00B876EF">
        <w:rPr>
          <w:rFonts w:ascii="Arial" w:hAnsi="Arial" w:cs="Arial"/>
          <w:b/>
        </w:rPr>
        <w:t xml:space="preserve">GA ČR a TA ČR budou financovány z rozpočtové kapitoly </w:t>
      </w:r>
      <w:r w:rsidR="00B3612C">
        <w:rPr>
          <w:rFonts w:ascii="Arial" w:hAnsi="Arial" w:cs="Arial"/>
          <w:b/>
        </w:rPr>
        <w:t>MVVI</w:t>
      </w:r>
      <w:r w:rsidRPr="00B876EF">
        <w:rPr>
          <w:rFonts w:ascii="Arial" w:hAnsi="Arial" w:cs="Arial"/>
          <w:b/>
        </w:rPr>
        <w:t xml:space="preserve"> a ze zákona budou mít zajištěnu autonomii v rozhodování o využití přidělených prostředků, za které budou stejně jako doposud odpovídat</w:t>
      </w:r>
      <w:r w:rsidR="008E2349">
        <w:rPr>
          <w:rFonts w:ascii="Arial" w:hAnsi="Arial" w:cs="Arial"/>
          <w:b/>
        </w:rPr>
        <w:t xml:space="preserve"> mimo politický vliv na </w:t>
      </w:r>
      <w:r w:rsidR="006D61F2">
        <w:rPr>
          <w:rFonts w:ascii="Arial" w:hAnsi="Arial" w:cs="Arial"/>
          <w:b/>
        </w:rPr>
        <w:t xml:space="preserve">jejich </w:t>
      </w:r>
      <w:r w:rsidR="008E2349">
        <w:rPr>
          <w:rFonts w:ascii="Arial" w:hAnsi="Arial" w:cs="Arial"/>
          <w:b/>
        </w:rPr>
        <w:t>rozhodování</w:t>
      </w:r>
      <w:r w:rsidR="006D61F2">
        <w:rPr>
          <w:rFonts w:ascii="Arial" w:hAnsi="Arial" w:cs="Arial"/>
          <w:b/>
        </w:rPr>
        <w:t xml:space="preserve"> o přidělení podpory projektům</w:t>
      </w:r>
      <w:r w:rsidRPr="00B876EF">
        <w:rPr>
          <w:rFonts w:ascii="Arial" w:hAnsi="Arial" w:cs="Arial"/>
          <w:b/>
        </w:rPr>
        <w:t xml:space="preserve">. Základní strategické a koncepční zaměření GA ČR a TA ČR bude součástí NP VaVaI, vlastní koncepce </w:t>
      </w:r>
      <w:r w:rsidR="008A5914">
        <w:rPr>
          <w:rFonts w:ascii="Arial" w:hAnsi="Arial" w:cs="Arial"/>
          <w:b/>
        </w:rPr>
        <w:t xml:space="preserve">své činnosti </w:t>
      </w:r>
      <w:r w:rsidRPr="00B876EF">
        <w:rPr>
          <w:rFonts w:ascii="Arial" w:hAnsi="Arial" w:cs="Arial"/>
          <w:b/>
        </w:rPr>
        <w:t xml:space="preserve">zpracují obě agentury a předloží je </w:t>
      </w:r>
      <w:r w:rsidR="00B3612C">
        <w:rPr>
          <w:rFonts w:ascii="Arial" w:hAnsi="Arial" w:cs="Arial"/>
          <w:b/>
        </w:rPr>
        <w:t>MVVI</w:t>
      </w:r>
      <w:r w:rsidRPr="00B876EF">
        <w:rPr>
          <w:rFonts w:ascii="Arial" w:hAnsi="Arial" w:cs="Arial"/>
          <w:b/>
        </w:rPr>
        <w:t xml:space="preserve"> a ta vládě.</w:t>
      </w:r>
    </w:p>
    <w:p w:rsidR="00B631D7" w:rsidRDefault="00B876EF" w:rsidP="00BA5C80">
      <w:pPr>
        <w:pStyle w:val="Odstavecseseznamem"/>
        <w:numPr>
          <w:ilvl w:val="0"/>
          <w:numId w:val="5"/>
        </w:numPr>
        <w:spacing w:after="120"/>
        <w:contextualSpacing w:val="0"/>
        <w:jc w:val="both"/>
        <w:rPr>
          <w:rFonts w:ascii="Arial" w:hAnsi="Arial" w:cs="Arial"/>
          <w:b/>
        </w:rPr>
      </w:pPr>
      <w:r w:rsidRPr="00B876EF">
        <w:rPr>
          <w:rFonts w:ascii="Arial" w:hAnsi="Arial" w:cs="Arial"/>
          <w:b/>
        </w:rPr>
        <w:t xml:space="preserve">MŠMT bude mít nadále v působnosti čerpání a využití ESIF ve VaVaI (OP VVV) včetně zajištění plnění závazků týkajících se udržitelnosti center jako celku (za jednotlivé NIF budou odpovídat a budou podporovány prostřednictvím příslušných zřizovatelů), financování </w:t>
      </w:r>
      <w:r w:rsidR="003A7388">
        <w:rPr>
          <w:rFonts w:ascii="Arial" w:hAnsi="Arial" w:cs="Arial"/>
          <w:b/>
        </w:rPr>
        <w:t xml:space="preserve">vysokých škol a </w:t>
      </w:r>
      <w:r w:rsidRPr="00B876EF">
        <w:rPr>
          <w:rFonts w:ascii="Arial" w:hAnsi="Arial" w:cs="Arial"/>
          <w:b/>
        </w:rPr>
        <w:t>těch výzkumných organizací, které nepatří do pů</w:t>
      </w:r>
      <w:r w:rsidR="000D6552">
        <w:rPr>
          <w:rFonts w:ascii="Arial" w:hAnsi="Arial" w:cs="Arial"/>
          <w:b/>
        </w:rPr>
        <w:t>sobnosti jiných poskytovatelů).</w:t>
      </w:r>
    </w:p>
    <w:p w:rsidR="00B631D7" w:rsidRDefault="00B876EF" w:rsidP="00BA5C80">
      <w:pPr>
        <w:pStyle w:val="Odstavecseseznamem"/>
        <w:numPr>
          <w:ilvl w:val="0"/>
          <w:numId w:val="5"/>
        </w:numPr>
        <w:spacing w:after="120"/>
        <w:contextualSpacing w:val="0"/>
        <w:jc w:val="both"/>
        <w:rPr>
          <w:rFonts w:ascii="Arial" w:hAnsi="Arial" w:cs="Arial"/>
          <w:b/>
        </w:rPr>
      </w:pPr>
      <w:r w:rsidRPr="00B876EF">
        <w:rPr>
          <w:rFonts w:ascii="Arial" w:hAnsi="Arial" w:cs="Arial"/>
          <w:b/>
        </w:rPr>
        <w:t>MPO bude mít nadále v působnosti čerpání a využití ESIF ve VaVaI (OP PIK), podporu programů aplikovaného výzkumu, vývoje a inovací pro potřeby průmyslu (včetně programů navazujících na řešené programy resp. podprogramů TA ČR)</w:t>
      </w:r>
      <w:r w:rsidR="000D6552">
        <w:rPr>
          <w:rFonts w:ascii="Arial" w:hAnsi="Arial" w:cs="Arial"/>
          <w:b/>
        </w:rPr>
        <w:t xml:space="preserve"> a</w:t>
      </w:r>
      <w:r w:rsidRPr="00B876EF">
        <w:rPr>
          <w:rFonts w:ascii="Arial" w:hAnsi="Arial" w:cs="Arial"/>
          <w:b/>
        </w:rPr>
        <w:t xml:space="preserve"> </w:t>
      </w:r>
      <w:r w:rsidR="001A71A9">
        <w:rPr>
          <w:rFonts w:ascii="Arial" w:hAnsi="Arial" w:cs="Arial"/>
          <w:b/>
        </w:rPr>
        <w:t>podporu</w:t>
      </w:r>
      <w:r w:rsidRPr="00B876EF">
        <w:rPr>
          <w:rFonts w:ascii="Arial" w:hAnsi="Arial" w:cs="Arial"/>
          <w:b/>
        </w:rPr>
        <w:t xml:space="preserve"> inovací.</w:t>
      </w:r>
    </w:p>
    <w:p w:rsidR="00B631D7" w:rsidRDefault="00B876EF" w:rsidP="00BA5C80">
      <w:pPr>
        <w:pStyle w:val="Odstavecseseznamem"/>
        <w:numPr>
          <w:ilvl w:val="0"/>
          <w:numId w:val="5"/>
        </w:numPr>
        <w:spacing w:after="120"/>
        <w:contextualSpacing w:val="0"/>
        <w:jc w:val="both"/>
        <w:rPr>
          <w:rFonts w:ascii="Arial" w:hAnsi="Arial" w:cs="Arial"/>
          <w:b/>
        </w:rPr>
      </w:pPr>
      <w:r w:rsidRPr="00B876EF">
        <w:rPr>
          <w:rFonts w:ascii="Arial" w:hAnsi="Arial" w:cs="Arial"/>
          <w:b/>
        </w:rPr>
        <w:t>Funkce a působnosti dalších meziresortních poskytovatelů podpory VaVaI (MK a MV) a resortních poskytovatelů (MZ, MZe a MO) zůstane v</w:t>
      </w:r>
      <w:r w:rsidR="00B3612C">
        <w:rPr>
          <w:rFonts w:ascii="Arial" w:hAnsi="Arial" w:cs="Arial"/>
          <w:b/>
        </w:rPr>
        <w:t> </w:t>
      </w:r>
      <w:r w:rsidRPr="00B876EF">
        <w:rPr>
          <w:rFonts w:ascii="Arial" w:hAnsi="Arial" w:cs="Arial"/>
          <w:b/>
        </w:rPr>
        <w:t xml:space="preserve">principu nezměněna. </w:t>
      </w:r>
    </w:p>
    <w:p w:rsidR="00B631D7" w:rsidRDefault="008E2349" w:rsidP="00BA5C80">
      <w:pPr>
        <w:pStyle w:val="Odstavecseseznamem"/>
        <w:numPr>
          <w:ilvl w:val="0"/>
          <w:numId w:val="5"/>
        </w:numPr>
        <w:spacing w:after="120"/>
        <w:contextualSpacing w:val="0"/>
        <w:jc w:val="both"/>
        <w:rPr>
          <w:rFonts w:ascii="Arial" w:hAnsi="Arial" w:cs="Arial"/>
          <w:b/>
        </w:rPr>
      </w:pPr>
      <w:r>
        <w:rPr>
          <w:rFonts w:ascii="Arial" w:hAnsi="Arial" w:cs="Arial"/>
          <w:b/>
        </w:rPr>
        <w:t>Všichni poskytovatelé, tj. včetně AV ČR, GA ČR a TA ČR budou předkládat své strategie RVVI, ta je bude projednávat a zapracovávat do celkové NP VaVaI, kterou bude předkládat vládě</w:t>
      </w:r>
      <w:r w:rsidR="00B3612C" w:rsidRPr="00B3612C">
        <w:rPr>
          <w:rFonts w:ascii="Arial" w:hAnsi="Arial" w:cs="Arial"/>
          <w:b/>
        </w:rPr>
        <w:t>.</w:t>
      </w:r>
      <w:r w:rsidR="00B3612C" w:rsidRPr="00B3612C" w:rsidDel="00B3612C">
        <w:rPr>
          <w:rFonts w:ascii="Arial" w:hAnsi="Arial" w:cs="Arial"/>
          <w:b/>
        </w:rPr>
        <w:t xml:space="preserve"> </w:t>
      </w:r>
    </w:p>
    <w:p w:rsidR="00B631D7" w:rsidRDefault="00B876EF" w:rsidP="00BA5C80">
      <w:pPr>
        <w:pStyle w:val="Odstavecseseznamem"/>
        <w:numPr>
          <w:ilvl w:val="0"/>
          <w:numId w:val="5"/>
        </w:numPr>
        <w:spacing w:after="120"/>
        <w:contextualSpacing w:val="0"/>
        <w:jc w:val="both"/>
        <w:rPr>
          <w:rFonts w:ascii="Arial" w:hAnsi="Arial" w:cs="Arial"/>
          <w:b/>
        </w:rPr>
      </w:pPr>
      <w:r w:rsidRPr="00B876EF">
        <w:rPr>
          <w:rFonts w:ascii="Arial" w:hAnsi="Arial" w:cs="Arial"/>
          <w:b/>
        </w:rPr>
        <w:t>U všech poskytovatelů bude vyhodnoceno zajištění jejich agend systemizovanými místy (realizace usnesení vlády č. 1305/2008, k</w:t>
      </w:r>
      <w:r w:rsidR="00B3612C">
        <w:rPr>
          <w:rFonts w:ascii="Arial" w:hAnsi="Arial" w:cs="Arial"/>
          <w:b/>
        </w:rPr>
        <w:t> </w:t>
      </w:r>
      <w:r w:rsidRPr="00B876EF">
        <w:rPr>
          <w:rFonts w:ascii="Arial" w:hAnsi="Arial" w:cs="Arial"/>
          <w:b/>
        </w:rPr>
        <w:t>návrhu změn ve státní správě výzkumu, vývoje a inovací, zůstala po r</w:t>
      </w:r>
      <w:r w:rsidR="00B3612C">
        <w:rPr>
          <w:rFonts w:ascii="Arial" w:hAnsi="Arial" w:cs="Arial"/>
          <w:b/>
        </w:rPr>
        <w:t>oce</w:t>
      </w:r>
      <w:r w:rsidRPr="00B876EF">
        <w:rPr>
          <w:rFonts w:ascii="Arial" w:hAnsi="Arial" w:cs="Arial"/>
          <w:b/>
        </w:rPr>
        <w:t xml:space="preserve"> 2009 nedokončená a v některých případech se výrazně odchyluje od vládou schváleného stavu).</w:t>
      </w:r>
    </w:p>
    <w:p w:rsidR="002B42D8" w:rsidRPr="002B42D8" w:rsidRDefault="002B42D8" w:rsidP="002B42D8">
      <w:pPr>
        <w:spacing w:after="120"/>
        <w:jc w:val="both"/>
        <w:rPr>
          <w:rFonts w:ascii="Arial" w:hAnsi="Arial" w:cs="Arial"/>
        </w:rPr>
      </w:pPr>
      <w:r w:rsidRPr="002B42D8">
        <w:rPr>
          <w:rFonts w:ascii="Arial" w:hAnsi="Arial" w:cs="Arial"/>
        </w:rPr>
        <w:t xml:space="preserve"> </w:t>
      </w:r>
    </w:p>
    <w:p w:rsidR="003D024E" w:rsidRDefault="003D024E" w:rsidP="002B42D8">
      <w:pPr>
        <w:spacing w:after="120"/>
        <w:jc w:val="both"/>
        <w:rPr>
          <w:rFonts w:ascii="Arial" w:hAnsi="Arial" w:cs="Arial"/>
        </w:rPr>
        <w:sectPr w:rsidR="003D024E" w:rsidSect="009758E5">
          <w:headerReference w:type="default"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pPr>
    </w:p>
    <w:p w:rsidR="003B6A54" w:rsidRDefault="003B6A54" w:rsidP="002B42D8">
      <w:pPr>
        <w:spacing w:after="120"/>
        <w:jc w:val="both"/>
        <w:rPr>
          <w:rFonts w:ascii="Arial" w:hAnsi="Arial" w:cs="Arial"/>
        </w:rPr>
      </w:pPr>
    </w:p>
    <w:p w:rsidR="002B42D8" w:rsidRPr="002B42D8" w:rsidRDefault="00B631D7" w:rsidP="002B42D8">
      <w:pPr>
        <w:spacing w:after="120"/>
        <w:jc w:val="both"/>
        <w:rPr>
          <w:rFonts w:ascii="Arial" w:hAnsi="Arial" w:cs="Arial"/>
        </w:rPr>
      </w:pPr>
      <w:r>
        <w:rPr>
          <w:rFonts w:ascii="Arial" w:hAnsi="Arial" w:cs="Arial"/>
          <w:noProof/>
        </w:rPr>
        <w:drawing>
          <wp:inline distT="0" distB="0" distL="0" distR="0" wp14:anchorId="1EB07091" wp14:editId="71DB36E0">
            <wp:extent cx="8891270" cy="4730115"/>
            <wp:effectExtent l="0" t="0" r="508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ruktur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8891270" cy="4730115"/>
                    </a:xfrm>
                    <a:prstGeom prst="rect">
                      <a:avLst/>
                    </a:prstGeom>
                  </pic:spPr>
                </pic:pic>
              </a:graphicData>
            </a:graphic>
          </wp:inline>
        </w:drawing>
      </w:r>
    </w:p>
    <w:p w:rsidR="003D024E" w:rsidRDefault="00B876EF">
      <w:pPr>
        <w:spacing w:after="120"/>
        <w:rPr>
          <w:rFonts w:ascii="Arial" w:hAnsi="Arial" w:cs="Arial"/>
          <w:i/>
        </w:rPr>
        <w:sectPr w:rsidR="003D024E" w:rsidSect="003D024E">
          <w:pgSz w:w="16838" w:h="11906" w:orient="landscape"/>
          <w:pgMar w:top="1418" w:right="1418" w:bottom="1418" w:left="1418" w:header="709" w:footer="709" w:gutter="0"/>
          <w:cols w:space="708"/>
          <w:titlePg/>
          <w:docGrid w:linePitch="360"/>
        </w:sectPr>
      </w:pPr>
      <w:r w:rsidRPr="00B876EF">
        <w:rPr>
          <w:rFonts w:ascii="Arial" w:hAnsi="Arial" w:cs="Arial"/>
          <w:i/>
        </w:rPr>
        <w:t>Schéma č. 4:</w:t>
      </w:r>
      <w:r w:rsidRPr="00B876EF">
        <w:rPr>
          <w:rFonts w:ascii="Arial" w:hAnsi="Arial" w:cs="Arial"/>
          <w:i/>
        </w:rPr>
        <w:tab/>
        <w:t>Návrh struktury budoucí státní právy VaVaI</w:t>
      </w:r>
    </w:p>
    <w:p w:rsidR="00B631D7" w:rsidRDefault="0020498F">
      <w:pPr>
        <w:pStyle w:val="Nadpis1"/>
      </w:pPr>
      <w:bookmarkStart w:id="52" w:name="_Toc412208851"/>
      <w:bookmarkStart w:id="53" w:name="_Toc412564876"/>
      <w:r w:rsidRPr="009A667A">
        <w:lastRenderedPageBreak/>
        <w:t>Shrnutí principů</w:t>
      </w:r>
      <w:bookmarkStart w:id="54" w:name="_Toc412208852"/>
      <w:bookmarkEnd w:id="52"/>
      <w:bookmarkEnd w:id="53"/>
      <w:bookmarkEnd w:id="54"/>
    </w:p>
    <w:p w:rsidR="00BA5C80" w:rsidRDefault="00BA5C80" w:rsidP="00BA5C80">
      <w:pPr>
        <w:pStyle w:val="Odstavecseseznamem"/>
        <w:numPr>
          <w:ilvl w:val="0"/>
          <w:numId w:val="16"/>
        </w:numPr>
        <w:spacing w:after="120"/>
        <w:contextualSpacing w:val="0"/>
        <w:jc w:val="both"/>
        <w:rPr>
          <w:rFonts w:ascii="Arial" w:hAnsi="Arial" w:cs="Arial"/>
          <w:b/>
        </w:rPr>
      </w:pPr>
      <w:r w:rsidRPr="00B876EF">
        <w:rPr>
          <w:rFonts w:ascii="Arial" w:hAnsi="Arial" w:cs="Arial"/>
          <w:b/>
        </w:rPr>
        <w:t>Závazky u nových aktivit VaV včetně veřejných příslibů (vyhlašování veřejných soutěží atd.) nebo u nárůstu stávajících závazků lze přijímat jen do výše výdajů stanovených platným střednědobým výhledem.</w:t>
      </w:r>
    </w:p>
    <w:p w:rsidR="00BA5C80" w:rsidRDefault="00BA5C80" w:rsidP="00BA5C80">
      <w:pPr>
        <w:pStyle w:val="Odstavecseseznamem"/>
        <w:numPr>
          <w:ilvl w:val="0"/>
          <w:numId w:val="16"/>
        </w:numPr>
        <w:spacing w:after="120"/>
        <w:ind w:left="1060" w:hanging="703"/>
        <w:contextualSpacing w:val="0"/>
        <w:jc w:val="both"/>
        <w:rPr>
          <w:rFonts w:ascii="Arial" w:hAnsi="Arial" w:cs="Arial"/>
          <w:b/>
        </w:rPr>
      </w:pPr>
      <w:r w:rsidRPr="00B876EF">
        <w:rPr>
          <w:rFonts w:ascii="Arial" w:hAnsi="Arial" w:cs="Arial"/>
          <w:b/>
        </w:rPr>
        <w:t>Při krytí závazků mají přednost dlouhodobé závazky před střednědobými a ty před krátkodobými, resp. před novými aktivitami nebo nárůstem stávajících aktivit.</w:t>
      </w:r>
    </w:p>
    <w:p w:rsidR="00BA5C80" w:rsidRDefault="00BA5C80" w:rsidP="00BA5C80">
      <w:pPr>
        <w:pStyle w:val="Odstavecseseznamem"/>
        <w:numPr>
          <w:ilvl w:val="0"/>
          <w:numId w:val="16"/>
        </w:numPr>
        <w:spacing w:after="120"/>
        <w:ind w:left="1060" w:hanging="703"/>
        <w:contextualSpacing w:val="0"/>
        <w:jc w:val="both"/>
        <w:rPr>
          <w:rFonts w:ascii="Arial" w:hAnsi="Arial" w:cs="Arial"/>
          <w:b/>
        </w:rPr>
      </w:pPr>
      <w:r w:rsidRPr="00B876EF">
        <w:rPr>
          <w:rFonts w:ascii="Arial" w:hAnsi="Arial" w:cs="Arial"/>
          <w:b/>
        </w:rPr>
        <w:t xml:space="preserve">Pokud je z vnějších (mezinárodních aj.) důvodů mimo VaVaI nutné schválit novou aktivitu, </w:t>
      </w:r>
      <w:r>
        <w:rPr>
          <w:rFonts w:ascii="Arial" w:hAnsi="Arial" w:cs="Arial"/>
          <w:b/>
        </w:rPr>
        <w:t>bude třeba</w:t>
      </w:r>
      <w:r w:rsidRPr="00B876EF">
        <w:rPr>
          <w:rFonts w:ascii="Arial" w:hAnsi="Arial" w:cs="Arial"/>
          <w:b/>
        </w:rPr>
        <w:t xml:space="preserve"> ji současně zapracovat do strategických a koncepčních dokumentů (nové NP VaVaI, meziresortní a resortní koncepce VaVaI atd.) zároveň se zajištěním zdrojů na její podporu.</w:t>
      </w:r>
    </w:p>
    <w:p w:rsidR="00BA5C80" w:rsidRDefault="00BA5C80" w:rsidP="00BA5C80">
      <w:pPr>
        <w:pStyle w:val="Odstavecseseznamem"/>
        <w:numPr>
          <w:ilvl w:val="0"/>
          <w:numId w:val="16"/>
        </w:numPr>
        <w:spacing w:after="120"/>
        <w:ind w:left="1060" w:hanging="703"/>
        <w:contextualSpacing w:val="0"/>
        <w:jc w:val="both"/>
        <w:rPr>
          <w:rFonts w:ascii="Arial" w:hAnsi="Arial" w:cs="Arial"/>
          <w:b/>
        </w:rPr>
      </w:pPr>
      <w:r w:rsidRPr="00B876EF">
        <w:rPr>
          <w:rFonts w:ascii="Arial" w:hAnsi="Arial" w:cs="Arial"/>
          <w:b/>
        </w:rPr>
        <w:t>Součástí nové NP VaVaI bude i specifikace dlouhodobých závazků, které z ní vyplývají. U střednědobých závazků bude nová NP VaVaI odkazovat na meziresortní a resortní koncepce VaVaI, kde bude platit stejný princip specifikace závazků. Tam, kde tyto koncepce dosud nejsou (aktivity v působnosti GA ČR, TA ČR a MPO) nebo jsou zastaralé (MŠMT koncepce mezinárodní spolupráce a rozvoje infrastruktur z r</w:t>
      </w:r>
      <w:r>
        <w:rPr>
          <w:rFonts w:ascii="Arial" w:hAnsi="Arial" w:cs="Arial"/>
          <w:b/>
        </w:rPr>
        <w:t>oku</w:t>
      </w:r>
      <w:r w:rsidRPr="00B876EF">
        <w:rPr>
          <w:rFonts w:ascii="Arial" w:hAnsi="Arial" w:cs="Arial"/>
          <w:b/>
        </w:rPr>
        <w:t xml:space="preserve"> 2009) budou příslušnými orgány předloženy nové koncepce.</w:t>
      </w:r>
    </w:p>
    <w:p w:rsidR="00BA5C80" w:rsidRDefault="00BA5C80" w:rsidP="00BA5C80">
      <w:pPr>
        <w:pStyle w:val="Odstavecseseznamem"/>
        <w:numPr>
          <w:ilvl w:val="0"/>
          <w:numId w:val="16"/>
        </w:numPr>
        <w:spacing w:after="120"/>
        <w:ind w:left="1060" w:hanging="703"/>
        <w:contextualSpacing w:val="0"/>
        <w:jc w:val="both"/>
        <w:rPr>
          <w:rFonts w:ascii="Arial" w:hAnsi="Arial" w:cs="Arial"/>
          <w:b/>
        </w:rPr>
      </w:pPr>
      <w:r w:rsidRPr="00B876EF">
        <w:rPr>
          <w:rFonts w:ascii="Arial" w:hAnsi="Arial" w:cs="Arial"/>
          <w:b/>
        </w:rPr>
        <w:t xml:space="preserve">Součástí nové NP VaVaI budou i nově Národní priority VaVaI, zahrnující max. 10 % VaVaI v ČR, které budou podpořeny výrazně více (cca o 25 – 50 %) než ostatní, neprioritní aktivity VaVaI. Hlavním kritériem výběru priorit budou jejich přínosy pro </w:t>
      </w:r>
      <w:r>
        <w:rPr>
          <w:rFonts w:ascii="Arial" w:hAnsi="Arial" w:cs="Arial"/>
          <w:b/>
        </w:rPr>
        <w:t>hospodářství</w:t>
      </w:r>
      <w:r w:rsidRPr="00B876EF">
        <w:rPr>
          <w:rFonts w:ascii="Arial" w:hAnsi="Arial" w:cs="Arial"/>
          <w:b/>
        </w:rPr>
        <w:t xml:space="preserve"> a</w:t>
      </w:r>
      <w:r>
        <w:rPr>
          <w:rFonts w:ascii="Arial" w:hAnsi="Arial" w:cs="Arial"/>
          <w:b/>
        </w:rPr>
        <w:t> </w:t>
      </w:r>
      <w:r w:rsidRPr="00B876EF">
        <w:rPr>
          <w:rFonts w:ascii="Arial" w:hAnsi="Arial" w:cs="Arial"/>
          <w:b/>
        </w:rPr>
        <w:t>společnost ČR.</w:t>
      </w:r>
    </w:p>
    <w:p w:rsidR="00BA5C80" w:rsidRDefault="00BA5C80" w:rsidP="00BA5C80">
      <w:pPr>
        <w:pStyle w:val="Odstavecseseznamem"/>
        <w:numPr>
          <w:ilvl w:val="0"/>
          <w:numId w:val="16"/>
        </w:numPr>
        <w:spacing w:after="120"/>
        <w:ind w:left="1060" w:hanging="703"/>
        <w:contextualSpacing w:val="0"/>
        <w:jc w:val="both"/>
        <w:rPr>
          <w:rFonts w:ascii="Arial" w:hAnsi="Arial" w:cs="Arial"/>
          <w:b/>
        </w:rPr>
      </w:pPr>
      <w:r w:rsidRPr="00B876EF">
        <w:rPr>
          <w:rFonts w:ascii="Arial" w:hAnsi="Arial" w:cs="Arial"/>
          <w:b/>
        </w:rPr>
        <w:t>V přechodném období do nabytí účinnosti nového zákona o podpoře výzkumu, vývoje a inovací bude příprava SR VaVaI probíhat na základě výše uvedených principů.</w:t>
      </w:r>
    </w:p>
    <w:p w:rsidR="00BA5C80" w:rsidRDefault="00BA5C80" w:rsidP="00BA5C80">
      <w:pPr>
        <w:pStyle w:val="Odstavecseseznamem"/>
        <w:numPr>
          <w:ilvl w:val="0"/>
          <w:numId w:val="16"/>
        </w:numPr>
        <w:spacing w:after="120"/>
        <w:contextualSpacing w:val="0"/>
        <w:jc w:val="both"/>
        <w:rPr>
          <w:rFonts w:ascii="Arial" w:hAnsi="Arial" w:cs="Arial"/>
          <w:b/>
        </w:rPr>
      </w:pPr>
      <w:r>
        <w:rPr>
          <w:rFonts w:ascii="Arial" w:hAnsi="Arial" w:cs="Arial"/>
          <w:b/>
        </w:rPr>
        <w:t>Dojde k rozdělení stávající podpory na RVO (aj. forem podpory u NIF)  na dva dotační tituly – podpora na rozvoj VO podle evaluace a dalších výše uvedených principů a podpora na NIF, aniž by celkově byly zvýšeny požadavky na výdaje státního rozpočtu VaVaI. Zásadním principem pro rozdělení podpory bude, zda daná výzkumná infrastruktura (tj. přístroje, zařízení a služby pro VaV) je převážně využívána jenom danou VO (pak bude podporována z výdajů na RVO) nebo zda slouží významných způsobem i pro další uživatele (pak může být podporována jako NIF).</w:t>
      </w:r>
    </w:p>
    <w:p w:rsidR="00BA5C80" w:rsidRDefault="00BA5C80" w:rsidP="00BA5C80">
      <w:pPr>
        <w:pStyle w:val="Odstavecseseznamem"/>
        <w:numPr>
          <w:ilvl w:val="0"/>
          <w:numId w:val="16"/>
        </w:numPr>
        <w:spacing w:after="120"/>
        <w:contextualSpacing w:val="0"/>
        <w:jc w:val="both"/>
        <w:rPr>
          <w:rFonts w:ascii="Arial" w:hAnsi="Arial" w:cs="Arial"/>
          <w:b/>
        </w:rPr>
      </w:pPr>
      <w:r w:rsidRPr="00B876EF">
        <w:rPr>
          <w:rFonts w:ascii="Arial" w:hAnsi="Arial" w:cs="Arial"/>
          <w:b/>
        </w:rPr>
        <w:t>Udržitelnost velkých a středních center OP VaVpI a dalších velkých infrastruktur VaV</w:t>
      </w:r>
      <w:r>
        <w:rPr>
          <w:rFonts w:ascii="Arial" w:hAnsi="Arial" w:cs="Arial"/>
          <w:b/>
        </w:rPr>
        <w:t xml:space="preserve"> (pokud splní předchozí princip)</w:t>
      </w:r>
      <w:r w:rsidRPr="00B876EF">
        <w:rPr>
          <w:rFonts w:ascii="Arial" w:hAnsi="Arial" w:cs="Arial"/>
          <w:b/>
        </w:rPr>
        <w:t xml:space="preserve">  bude zajištěna institucionální podporou národních infrastruktur VaV na základě projektů schvalovaných vládou. Podmínkou podpory NIF bude </w:t>
      </w:r>
      <w:r>
        <w:rPr>
          <w:rFonts w:ascii="Arial" w:hAnsi="Arial" w:cs="Arial"/>
          <w:b/>
        </w:rPr>
        <w:t>omezení</w:t>
      </w:r>
      <w:r w:rsidRPr="00B876EF">
        <w:rPr>
          <w:rFonts w:ascii="Arial" w:hAnsi="Arial" w:cs="Arial"/>
          <w:b/>
        </w:rPr>
        <w:t xml:space="preserve"> jiných způsobů podpory ze </w:t>
      </w:r>
      <w:r>
        <w:rPr>
          <w:rFonts w:ascii="Arial" w:hAnsi="Arial" w:cs="Arial"/>
          <w:b/>
        </w:rPr>
        <w:t>státního rozpočtu na</w:t>
      </w:r>
      <w:r w:rsidRPr="00B876EF">
        <w:rPr>
          <w:rFonts w:ascii="Arial" w:hAnsi="Arial" w:cs="Arial"/>
          <w:b/>
        </w:rPr>
        <w:t xml:space="preserve"> VaVaI (kromě inst. podpory národních infrastruktur budou podporovány z neveřejných zdrojů, ze zahraničních zdrojů a z ESIF a dalších zdrojů EU – Horizont 2020 aj.).</w:t>
      </w:r>
    </w:p>
    <w:p w:rsidR="00BA5C80" w:rsidRDefault="00BA5C80" w:rsidP="00BA5C80">
      <w:pPr>
        <w:pStyle w:val="Odstavecseseznamem"/>
        <w:numPr>
          <w:ilvl w:val="0"/>
          <w:numId w:val="16"/>
        </w:numPr>
        <w:spacing w:after="120"/>
        <w:contextualSpacing w:val="0"/>
        <w:jc w:val="both"/>
        <w:rPr>
          <w:rFonts w:ascii="Arial" w:hAnsi="Arial" w:cs="Arial"/>
          <w:b/>
        </w:rPr>
      </w:pPr>
      <w:r w:rsidRPr="00B876EF">
        <w:rPr>
          <w:rFonts w:ascii="Arial" w:hAnsi="Arial" w:cs="Arial"/>
          <w:b/>
        </w:rPr>
        <w:lastRenderedPageBreak/>
        <w:t>Povinnou součástí každého návrhu na podporu NIF bude ekonomická analýza zajištění zdrojů pro jeho činnost a to jak v období do r</w:t>
      </w:r>
      <w:r>
        <w:rPr>
          <w:rFonts w:ascii="Arial" w:hAnsi="Arial" w:cs="Arial"/>
          <w:b/>
        </w:rPr>
        <w:t>oku</w:t>
      </w:r>
      <w:r w:rsidRPr="00B876EF">
        <w:rPr>
          <w:rFonts w:ascii="Arial" w:hAnsi="Arial" w:cs="Arial"/>
          <w:b/>
        </w:rPr>
        <w:t xml:space="preserve"> 2022, tak po r</w:t>
      </w:r>
      <w:r>
        <w:rPr>
          <w:rFonts w:ascii="Arial" w:hAnsi="Arial" w:cs="Arial"/>
          <w:b/>
        </w:rPr>
        <w:t>oce</w:t>
      </w:r>
      <w:r w:rsidRPr="00B876EF">
        <w:rPr>
          <w:rFonts w:ascii="Arial" w:hAnsi="Arial" w:cs="Arial"/>
          <w:b/>
        </w:rPr>
        <w:t xml:space="preserve"> 2022.</w:t>
      </w:r>
    </w:p>
    <w:p w:rsidR="00BA5C80" w:rsidRDefault="00BA5C80" w:rsidP="00BA5C80">
      <w:pPr>
        <w:pStyle w:val="Odstavecseseznamem"/>
        <w:numPr>
          <w:ilvl w:val="0"/>
          <w:numId w:val="16"/>
        </w:numPr>
        <w:spacing w:after="120"/>
        <w:contextualSpacing w:val="0"/>
        <w:jc w:val="both"/>
        <w:rPr>
          <w:rFonts w:ascii="Arial" w:hAnsi="Arial" w:cs="Arial"/>
          <w:b/>
        </w:rPr>
      </w:pPr>
      <w:r w:rsidRPr="00B876EF">
        <w:rPr>
          <w:rFonts w:ascii="Arial" w:hAnsi="Arial" w:cs="Arial"/>
          <w:b/>
        </w:rPr>
        <w:t xml:space="preserve">Poměr institucionální podpory na </w:t>
      </w:r>
      <w:r>
        <w:rPr>
          <w:rFonts w:ascii="Arial" w:hAnsi="Arial" w:cs="Arial"/>
          <w:b/>
        </w:rPr>
        <w:t xml:space="preserve">rozvoj výzkumných organizací </w:t>
      </w:r>
      <w:r w:rsidRPr="00B876EF">
        <w:rPr>
          <w:rFonts w:ascii="Arial" w:hAnsi="Arial" w:cs="Arial"/>
          <w:b/>
        </w:rPr>
        <w:t xml:space="preserve">všech </w:t>
      </w:r>
      <w:r>
        <w:rPr>
          <w:rFonts w:ascii="Arial" w:hAnsi="Arial" w:cs="Arial"/>
          <w:b/>
        </w:rPr>
        <w:t>výzkumných organizací</w:t>
      </w:r>
      <w:r w:rsidRPr="00B876EF">
        <w:rPr>
          <w:rFonts w:ascii="Arial" w:hAnsi="Arial" w:cs="Arial"/>
          <w:b/>
        </w:rPr>
        <w:t xml:space="preserve"> participujících na dané NIF k</w:t>
      </w:r>
      <w:r>
        <w:rPr>
          <w:rFonts w:ascii="Arial" w:hAnsi="Arial" w:cs="Arial"/>
          <w:b/>
        </w:rPr>
        <w:t> </w:t>
      </w:r>
      <w:r w:rsidRPr="00B876EF">
        <w:rPr>
          <w:rFonts w:ascii="Arial" w:hAnsi="Arial" w:cs="Arial"/>
          <w:b/>
        </w:rPr>
        <w:t xml:space="preserve">podpoře NIF musí být nižší, než je poměr kapacit (úvazků) výzkumných pracovníků – NIF jsou špičková zařízení a náklady na jejich činnost budou vyšší než u VaV na vysokých školách atd. (nelze přelévat prostředky mezi mateřskými </w:t>
      </w:r>
      <w:r>
        <w:rPr>
          <w:rFonts w:ascii="Arial" w:hAnsi="Arial" w:cs="Arial"/>
          <w:b/>
        </w:rPr>
        <w:t>výzkumnými organizacemi</w:t>
      </w:r>
      <w:r w:rsidRPr="00B876EF">
        <w:rPr>
          <w:rFonts w:ascii="Arial" w:hAnsi="Arial" w:cs="Arial"/>
          <w:b/>
        </w:rPr>
        <w:t xml:space="preserve"> a</w:t>
      </w:r>
      <w:r>
        <w:rPr>
          <w:rFonts w:ascii="Arial" w:hAnsi="Arial" w:cs="Arial"/>
          <w:b/>
        </w:rPr>
        <w:t> </w:t>
      </w:r>
      <w:r w:rsidRPr="00B876EF">
        <w:rPr>
          <w:rFonts w:ascii="Arial" w:hAnsi="Arial" w:cs="Arial"/>
          <w:b/>
        </w:rPr>
        <w:t>NIF).</w:t>
      </w:r>
    </w:p>
    <w:p w:rsidR="00BA5C80" w:rsidRDefault="00BA5C80" w:rsidP="00BA5C80">
      <w:pPr>
        <w:pStyle w:val="Odstavecseseznamem"/>
        <w:numPr>
          <w:ilvl w:val="0"/>
          <w:numId w:val="16"/>
        </w:numPr>
        <w:spacing w:after="120"/>
        <w:contextualSpacing w:val="0"/>
        <w:jc w:val="both"/>
        <w:rPr>
          <w:rFonts w:ascii="Arial" w:hAnsi="Arial" w:cs="Arial"/>
          <w:b/>
        </w:rPr>
      </w:pPr>
      <w:r w:rsidRPr="00B876EF">
        <w:rPr>
          <w:rFonts w:ascii="Arial" w:hAnsi="Arial" w:cs="Arial"/>
          <w:b/>
        </w:rPr>
        <w:t>Podpora NIF nesmí vést ke snížení ostatních způsobů institucionální a účelové podpory (po odečtu výdajů, které jsou z nich na NIF poskytovány).</w:t>
      </w:r>
    </w:p>
    <w:p w:rsidR="00BA5C80" w:rsidRDefault="00BA5C80" w:rsidP="00BA5C80">
      <w:pPr>
        <w:pStyle w:val="Odstavecseseznamem"/>
        <w:numPr>
          <w:ilvl w:val="0"/>
          <w:numId w:val="16"/>
        </w:numPr>
        <w:spacing w:after="120"/>
        <w:contextualSpacing w:val="0"/>
        <w:jc w:val="both"/>
        <w:rPr>
          <w:rFonts w:ascii="Arial" w:hAnsi="Arial" w:cs="Arial"/>
          <w:b/>
        </w:rPr>
      </w:pPr>
      <w:r w:rsidRPr="00B876EF">
        <w:rPr>
          <w:rFonts w:ascii="Arial" w:hAnsi="Arial" w:cs="Arial"/>
          <w:b/>
        </w:rPr>
        <w:t xml:space="preserve">Základní rozdělení institucionální podpory na rozvoj výzkumných organizací (RVO) mezi rozpočtové kapitoly je dáno zákonem o státním rozpočtu na </w:t>
      </w:r>
      <w:r>
        <w:rPr>
          <w:rFonts w:ascii="Arial" w:hAnsi="Arial" w:cs="Arial"/>
          <w:b/>
        </w:rPr>
        <w:t>daný</w:t>
      </w:r>
      <w:r w:rsidRPr="00B876EF">
        <w:rPr>
          <w:rFonts w:ascii="Arial" w:hAnsi="Arial" w:cs="Arial"/>
          <w:b/>
        </w:rPr>
        <w:t xml:space="preserve"> rok a platným střednědobým výhledem.</w:t>
      </w:r>
    </w:p>
    <w:p w:rsidR="00BA5C80" w:rsidRDefault="00BA5C80" w:rsidP="00BA5C80">
      <w:pPr>
        <w:pStyle w:val="Odstavecseseznamem"/>
        <w:numPr>
          <w:ilvl w:val="0"/>
          <w:numId w:val="16"/>
        </w:numPr>
        <w:spacing w:after="120"/>
        <w:contextualSpacing w:val="0"/>
        <w:jc w:val="both"/>
        <w:rPr>
          <w:rFonts w:ascii="Arial" w:hAnsi="Arial" w:cs="Arial"/>
          <w:b/>
        </w:rPr>
      </w:pPr>
      <w:r w:rsidRPr="00B876EF">
        <w:rPr>
          <w:rFonts w:ascii="Arial" w:hAnsi="Arial" w:cs="Arial"/>
          <w:b/>
        </w:rPr>
        <w:t>Nárůst nebo pokles celkové institucionální podpory na RVO v dalších letech se promítá stejným poměrem mezi všechny rozpočtové kapitoly.</w:t>
      </w:r>
    </w:p>
    <w:p w:rsidR="00BA5C80" w:rsidRDefault="00BA5C80" w:rsidP="00BA5C80">
      <w:pPr>
        <w:pStyle w:val="Odstavecseseznamem"/>
        <w:numPr>
          <w:ilvl w:val="0"/>
          <w:numId w:val="16"/>
        </w:numPr>
        <w:spacing w:after="120"/>
        <w:contextualSpacing w:val="0"/>
        <w:jc w:val="both"/>
        <w:rPr>
          <w:rFonts w:ascii="Arial" w:hAnsi="Arial" w:cs="Arial"/>
          <w:b/>
        </w:rPr>
      </w:pPr>
      <w:r w:rsidRPr="00B876EF">
        <w:rPr>
          <w:rFonts w:ascii="Arial" w:hAnsi="Arial" w:cs="Arial"/>
          <w:b/>
        </w:rPr>
        <w:t>Rozdělení institucionální podpory na RVO mezi jednotlivé výzkumné organizace je odpovědností poskytovatele, kde může buď využít stejný princip jako u rozpočtových kapitol nebo podporu rozdělit na základě výsledků vlastního hodnocení, které zveřejní</w:t>
      </w:r>
      <w:r>
        <w:rPr>
          <w:rFonts w:ascii="Arial" w:hAnsi="Arial" w:cs="Arial"/>
          <w:b/>
        </w:rPr>
        <w:t xml:space="preserve"> (viz část 4.2 Principů)</w:t>
      </w:r>
      <w:r w:rsidRPr="00B876EF">
        <w:rPr>
          <w:rFonts w:ascii="Arial" w:hAnsi="Arial" w:cs="Arial"/>
          <w:b/>
        </w:rPr>
        <w:t>.</w:t>
      </w:r>
    </w:p>
    <w:p w:rsidR="00BA5C80" w:rsidRDefault="00BA5C80" w:rsidP="00BA5C80">
      <w:pPr>
        <w:pStyle w:val="Odstavecseseznamem"/>
        <w:numPr>
          <w:ilvl w:val="0"/>
          <w:numId w:val="16"/>
        </w:numPr>
        <w:spacing w:after="120"/>
        <w:contextualSpacing w:val="0"/>
        <w:jc w:val="both"/>
        <w:rPr>
          <w:rFonts w:ascii="Arial" w:hAnsi="Arial" w:cs="Arial"/>
          <w:b/>
        </w:rPr>
      </w:pPr>
      <w:r w:rsidRPr="00B876EF">
        <w:rPr>
          <w:rFonts w:ascii="Arial" w:hAnsi="Arial" w:cs="Arial"/>
          <w:b/>
        </w:rPr>
        <w:t>Podporu na RVO poskytovatel bude moci poskytnout na pět let a to pouze na nehospodářské činnosti výzkumné organizace podle Rámce pro státní podporu výzkumu, vývoje a inovací (2014/C 198/01) na základě smluv o výkonech, kde budou mj. jednoznačně a závazně specifikovány závazné výsledky a další výkony (dle specifik daného resortu). Výkony budou evidovány v Informačním systému výzkumu, vývoje a inovací a nesmí být vykazovány jako výsledky účelové podpory.</w:t>
      </w:r>
    </w:p>
    <w:p w:rsidR="00BA5C80" w:rsidRDefault="00BA5C80" w:rsidP="00BA5C80">
      <w:pPr>
        <w:pStyle w:val="Odstavecseseznamem"/>
        <w:numPr>
          <w:ilvl w:val="0"/>
          <w:numId w:val="16"/>
        </w:numPr>
        <w:spacing w:after="120"/>
        <w:contextualSpacing w:val="0"/>
        <w:jc w:val="both"/>
        <w:rPr>
          <w:rFonts w:ascii="Arial" w:hAnsi="Arial" w:cs="Arial"/>
          <w:b/>
        </w:rPr>
      </w:pPr>
      <w:r w:rsidRPr="00B876EF">
        <w:rPr>
          <w:rFonts w:ascii="Arial" w:hAnsi="Arial" w:cs="Arial"/>
          <w:b/>
        </w:rPr>
        <w:t>Paralelně bude jednou za pět let probíhat evaluace výzkumných organizací, zahrnující nejen dosavadní hodnocení publikačních výsledků, ale i aplikačních výsledků a jejich využití a dalších činností výzkumných organizací s cílem identifikovat jejich přednosti a</w:t>
      </w:r>
      <w:r>
        <w:rPr>
          <w:rFonts w:ascii="Arial" w:hAnsi="Arial" w:cs="Arial"/>
          <w:b/>
        </w:rPr>
        <w:t> </w:t>
      </w:r>
      <w:r w:rsidRPr="00B876EF">
        <w:rPr>
          <w:rFonts w:ascii="Arial" w:hAnsi="Arial" w:cs="Arial"/>
          <w:b/>
        </w:rPr>
        <w:t>nedostatky a poskytnout jim doporučení, která odstraní nedostatky a posílí přednosti, Evaluace bude probíhat podle Metodiky, kterou vláda schválí nejméně rok před zahájením vlastní evaluace</w:t>
      </w:r>
      <w:r>
        <w:rPr>
          <w:rFonts w:ascii="Arial" w:hAnsi="Arial" w:cs="Arial"/>
          <w:b/>
        </w:rPr>
        <w:t xml:space="preserve"> a jejíž platnost bude cca 5 let.</w:t>
      </w:r>
      <w:r w:rsidRPr="00B876EF">
        <w:rPr>
          <w:rFonts w:ascii="Arial" w:hAnsi="Arial" w:cs="Arial"/>
          <w:b/>
        </w:rPr>
        <w:t>.</w:t>
      </w:r>
    </w:p>
    <w:p w:rsidR="00BA5C80" w:rsidRDefault="00BA5C80" w:rsidP="00BA5C80">
      <w:pPr>
        <w:pStyle w:val="Odstavecseseznamem"/>
        <w:numPr>
          <w:ilvl w:val="0"/>
          <w:numId w:val="16"/>
        </w:numPr>
        <w:spacing w:after="120"/>
        <w:contextualSpacing w:val="0"/>
        <w:jc w:val="both"/>
        <w:rPr>
          <w:rFonts w:ascii="Arial" w:hAnsi="Arial" w:cs="Arial"/>
          <w:b/>
        </w:rPr>
      </w:pPr>
      <w:r w:rsidRPr="00B876EF">
        <w:rPr>
          <w:rFonts w:ascii="Arial" w:hAnsi="Arial" w:cs="Arial"/>
          <w:b/>
        </w:rPr>
        <w:t>Po pětiletém období bude zhodnoceno plnění smluv o výkonech, verifikováno bude pro všechny výzkumné organizace podle evaluace výzkumných organizací a na základě rozhodnutí vlády dojde ke změně rozdělení institucionálních prostředků mezi rozpočtové kapitoly.</w:t>
      </w:r>
    </w:p>
    <w:p w:rsidR="00BA5C80" w:rsidRDefault="00BA5C80" w:rsidP="00BA5C80">
      <w:pPr>
        <w:pStyle w:val="Odstavecseseznamem"/>
        <w:numPr>
          <w:ilvl w:val="0"/>
          <w:numId w:val="16"/>
        </w:numPr>
        <w:spacing w:after="120"/>
        <w:contextualSpacing w:val="0"/>
        <w:jc w:val="both"/>
        <w:rPr>
          <w:rFonts w:ascii="Arial" w:hAnsi="Arial" w:cs="Arial"/>
          <w:b/>
        </w:rPr>
      </w:pPr>
      <w:r w:rsidRPr="00B876EF">
        <w:rPr>
          <w:rFonts w:ascii="Arial" w:hAnsi="Arial" w:cs="Arial"/>
          <w:b/>
        </w:rPr>
        <w:lastRenderedPageBreak/>
        <w:t>Předmět podpory bude definován a členěn na účelovou podporu poskytovanou na základě veřejné soutěže (tj. podporu grantových a</w:t>
      </w:r>
      <w:r>
        <w:rPr>
          <w:rFonts w:ascii="Arial" w:hAnsi="Arial" w:cs="Arial"/>
          <w:b/>
        </w:rPr>
        <w:t> </w:t>
      </w:r>
      <w:r w:rsidRPr="00B876EF">
        <w:rPr>
          <w:rFonts w:ascii="Arial" w:hAnsi="Arial" w:cs="Arial"/>
          <w:b/>
        </w:rPr>
        <w:t>programových projektů a projektů operačních programů) a na institucionální podporu, poskytovanou na základě předem daných pravidel výzkumným organizacím.</w:t>
      </w:r>
    </w:p>
    <w:p w:rsidR="00BA5C80" w:rsidRDefault="00BA5C80" w:rsidP="00BA5C80">
      <w:pPr>
        <w:pStyle w:val="Odstavecseseznamem"/>
        <w:numPr>
          <w:ilvl w:val="0"/>
          <w:numId w:val="16"/>
        </w:numPr>
        <w:spacing w:after="120"/>
        <w:contextualSpacing w:val="0"/>
        <w:jc w:val="both"/>
        <w:rPr>
          <w:rFonts w:ascii="Arial" w:hAnsi="Arial" w:cs="Arial"/>
          <w:b/>
        </w:rPr>
      </w:pPr>
      <w:r w:rsidRPr="00B876EF">
        <w:rPr>
          <w:rFonts w:ascii="Arial" w:hAnsi="Arial" w:cs="Arial"/>
          <w:b/>
        </w:rPr>
        <w:t xml:space="preserve">Podpora na zajištění fungování systému VaVaI poskytovateli </w:t>
      </w:r>
      <w:r>
        <w:rPr>
          <w:rFonts w:ascii="Arial" w:hAnsi="Arial" w:cs="Arial"/>
          <w:b/>
        </w:rPr>
        <w:t>[</w:t>
      </w:r>
      <w:r w:rsidRPr="00B876EF">
        <w:rPr>
          <w:rFonts w:ascii="Arial" w:hAnsi="Arial" w:cs="Arial"/>
          <w:b/>
        </w:rPr>
        <w:t>stávající § odst. 3 písm. d), e) a f) zákona č. 130/2002 Sb.</w:t>
      </w:r>
      <w:r>
        <w:rPr>
          <w:rFonts w:ascii="Arial" w:hAnsi="Arial" w:cs="Arial"/>
          <w:b/>
        </w:rPr>
        <w:t>]</w:t>
      </w:r>
      <w:r w:rsidRPr="00B876EF">
        <w:rPr>
          <w:rFonts w:ascii="Arial" w:hAnsi="Arial" w:cs="Arial"/>
          <w:b/>
        </w:rPr>
        <w:t xml:space="preserve"> bude spojena do nového druhu inst. podpory „agenda VaVaI“, který bude zahrnovat veškeré náklady na administrativu podporovanou ze SR VaVaI. Současně bude stanoven nový limit pro tento druh podpory ve výši 3</w:t>
      </w:r>
      <w:r>
        <w:rPr>
          <w:rFonts w:ascii="Arial" w:hAnsi="Arial" w:cs="Arial"/>
          <w:b/>
        </w:rPr>
        <w:t> </w:t>
      </w:r>
      <w:r w:rsidRPr="00B876EF">
        <w:rPr>
          <w:rFonts w:ascii="Arial" w:hAnsi="Arial" w:cs="Arial"/>
          <w:b/>
        </w:rPr>
        <w:t>%.</w:t>
      </w:r>
    </w:p>
    <w:p w:rsidR="00BA5C80" w:rsidRDefault="00BA5C80" w:rsidP="00BA5C80">
      <w:pPr>
        <w:pStyle w:val="Odstavecseseznamem"/>
        <w:numPr>
          <w:ilvl w:val="0"/>
          <w:numId w:val="16"/>
        </w:numPr>
        <w:spacing w:after="120"/>
        <w:contextualSpacing w:val="0"/>
        <w:jc w:val="both"/>
        <w:rPr>
          <w:rFonts w:ascii="Arial" w:hAnsi="Arial" w:cs="Arial"/>
          <w:b/>
        </w:rPr>
      </w:pPr>
      <w:r w:rsidRPr="00B876EF">
        <w:rPr>
          <w:rFonts w:ascii="Arial" w:hAnsi="Arial" w:cs="Arial"/>
          <w:b/>
        </w:rPr>
        <w:t>Ta část stávající institucionální podpory na činnost AV ČR, která neslouží k zajištění činnosti vlastní AV ČR, ale k podpoře pracovišť AV ČR, bude vyčleněna do nového druhu podpory „podpora ústavů AV ČR“.</w:t>
      </w:r>
    </w:p>
    <w:p w:rsidR="00BA5C80" w:rsidRDefault="00BA5C80" w:rsidP="00BA5C80">
      <w:pPr>
        <w:pStyle w:val="Odstavecseseznamem"/>
        <w:numPr>
          <w:ilvl w:val="0"/>
          <w:numId w:val="16"/>
        </w:numPr>
        <w:spacing w:after="120"/>
        <w:contextualSpacing w:val="0"/>
        <w:jc w:val="both"/>
        <w:rPr>
          <w:rFonts w:ascii="Arial" w:hAnsi="Arial" w:cs="Arial"/>
          <w:b/>
        </w:rPr>
      </w:pPr>
      <w:r w:rsidRPr="00B876EF">
        <w:rPr>
          <w:rFonts w:ascii="Arial" w:hAnsi="Arial" w:cs="Arial"/>
          <w:b/>
        </w:rPr>
        <w:t xml:space="preserve">Návrh </w:t>
      </w:r>
      <w:r>
        <w:rPr>
          <w:rFonts w:ascii="Arial" w:hAnsi="Arial" w:cs="Arial"/>
          <w:b/>
        </w:rPr>
        <w:t>státního rozpočtu na</w:t>
      </w:r>
      <w:r w:rsidRPr="00B876EF">
        <w:rPr>
          <w:rFonts w:ascii="Arial" w:hAnsi="Arial" w:cs="Arial"/>
          <w:b/>
        </w:rPr>
        <w:t xml:space="preserve"> VaVaI bude vedle návrhu výdajů na daný kalendářní rok a na následující dva roky (tj. střednědobý výhled) obsahovat i informativní část o výdajích na dalších šest let (sedmiletý dlouhodobý výhled).</w:t>
      </w:r>
    </w:p>
    <w:p w:rsidR="00BA5C80" w:rsidRDefault="00BA5C80" w:rsidP="00BA5C80">
      <w:pPr>
        <w:pStyle w:val="Odstavecseseznamem"/>
        <w:numPr>
          <w:ilvl w:val="0"/>
          <w:numId w:val="16"/>
        </w:numPr>
        <w:spacing w:after="120"/>
        <w:contextualSpacing w:val="0"/>
        <w:jc w:val="both"/>
        <w:rPr>
          <w:rFonts w:ascii="Arial" w:hAnsi="Arial" w:cs="Arial"/>
          <w:b/>
        </w:rPr>
      </w:pPr>
      <w:r w:rsidRPr="00B876EF">
        <w:rPr>
          <w:rFonts w:ascii="Arial" w:hAnsi="Arial" w:cs="Arial"/>
          <w:b/>
        </w:rPr>
        <w:t xml:space="preserve">Návrh </w:t>
      </w:r>
      <w:r>
        <w:rPr>
          <w:rFonts w:ascii="Arial" w:hAnsi="Arial" w:cs="Arial"/>
          <w:b/>
        </w:rPr>
        <w:t>státního rozpočtu</w:t>
      </w:r>
      <w:r w:rsidRPr="00B876EF">
        <w:rPr>
          <w:rFonts w:ascii="Arial" w:hAnsi="Arial" w:cs="Arial"/>
          <w:b/>
        </w:rPr>
        <w:t xml:space="preserve"> </w:t>
      </w:r>
      <w:r>
        <w:rPr>
          <w:rFonts w:ascii="Arial" w:hAnsi="Arial" w:cs="Arial"/>
          <w:b/>
        </w:rPr>
        <w:t xml:space="preserve">na </w:t>
      </w:r>
      <w:r w:rsidRPr="00B876EF">
        <w:rPr>
          <w:rFonts w:ascii="Arial" w:hAnsi="Arial" w:cs="Arial"/>
          <w:b/>
        </w:rPr>
        <w:t xml:space="preserve">VaVaI bude ve všech částech členěn na výdaje v souladu s platným střednědobým výhledem (pro další léta ve stejné výši jako poslední rok střednědobého výhledu) a na „nadpožadavky“, tj. návrh na zvýšení výdajů, jejichž odůvodnění bude podle jednotlivých položek/aktivit uvedeno v samostatné části </w:t>
      </w:r>
      <w:r>
        <w:rPr>
          <w:rFonts w:ascii="Arial" w:hAnsi="Arial" w:cs="Arial"/>
          <w:b/>
        </w:rPr>
        <w:t>státního rozpočtu na</w:t>
      </w:r>
      <w:r w:rsidRPr="00B876EF">
        <w:rPr>
          <w:rFonts w:ascii="Arial" w:hAnsi="Arial" w:cs="Arial"/>
          <w:b/>
        </w:rPr>
        <w:t xml:space="preserve"> VaVaI.</w:t>
      </w:r>
    </w:p>
    <w:p w:rsidR="00BA5C80" w:rsidRDefault="00BA5C80" w:rsidP="00BA5C80">
      <w:pPr>
        <w:pStyle w:val="Odstavecseseznamem"/>
        <w:numPr>
          <w:ilvl w:val="0"/>
          <w:numId w:val="16"/>
        </w:numPr>
        <w:spacing w:after="120"/>
        <w:contextualSpacing w:val="0"/>
        <w:jc w:val="both"/>
        <w:rPr>
          <w:rFonts w:ascii="Arial" w:hAnsi="Arial" w:cs="Arial"/>
          <w:b/>
        </w:rPr>
      </w:pPr>
      <w:r w:rsidRPr="00B876EF">
        <w:rPr>
          <w:rFonts w:ascii="Arial" w:hAnsi="Arial" w:cs="Arial"/>
          <w:b/>
        </w:rPr>
        <w:t xml:space="preserve">Dojde-li v návrhu </w:t>
      </w:r>
      <w:r>
        <w:rPr>
          <w:rFonts w:ascii="Arial" w:hAnsi="Arial" w:cs="Arial"/>
          <w:b/>
        </w:rPr>
        <w:t xml:space="preserve">státního rozpočtu na </w:t>
      </w:r>
      <w:r w:rsidRPr="00B876EF">
        <w:rPr>
          <w:rFonts w:ascii="Arial" w:hAnsi="Arial" w:cs="Arial"/>
          <w:b/>
        </w:rPr>
        <w:t>VaVaI ke změnám celkových výdajů na program nebo podprogram o více než 20 %, bude součástí návrhu SR VaVaI i návrh na změnu programu.</w:t>
      </w:r>
    </w:p>
    <w:p w:rsidR="00BA5C80" w:rsidRDefault="00BA5C80" w:rsidP="00BA5C80">
      <w:pPr>
        <w:pStyle w:val="Odstavecseseznamem"/>
        <w:numPr>
          <w:ilvl w:val="0"/>
          <w:numId w:val="16"/>
        </w:numPr>
        <w:spacing w:after="120"/>
        <w:contextualSpacing w:val="0"/>
        <w:jc w:val="both"/>
        <w:rPr>
          <w:rFonts w:ascii="Arial" w:hAnsi="Arial" w:cs="Arial"/>
          <w:b/>
        </w:rPr>
      </w:pPr>
      <w:r w:rsidRPr="00B876EF">
        <w:rPr>
          <w:rFonts w:ascii="Arial" w:hAnsi="Arial" w:cs="Arial"/>
          <w:b/>
        </w:rPr>
        <w:t xml:space="preserve">První návrh </w:t>
      </w:r>
      <w:r>
        <w:rPr>
          <w:rFonts w:ascii="Arial" w:hAnsi="Arial" w:cs="Arial"/>
          <w:b/>
        </w:rPr>
        <w:t xml:space="preserve">státního rozpočtu na </w:t>
      </w:r>
      <w:r w:rsidRPr="00B876EF">
        <w:rPr>
          <w:rFonts w:ascii="Arial" w:hAnsi="Arial" w:cs="Arial"/>
          <w:b/>
        </w:rPr>
        <w:t>VaVaI bude obsahovat návrh výdajů podle platného střednědobého výhledu v členění podle jednotlivých položek/aktivit, návrhy na zvýšení výdajů a jejich odůvodnění předkládají poskytovatelé s výjimkou návrhů na zvýšení výdajů na RVO (tento výdaj je pro poskytovatele s výjimkou GA ČR a TA ČR společný).</w:t>
      </w:r>
    </w:p>
    <w:p w:rsidR="00BA5C80" w:rsidRDefault="00BA5C80" w:rsidP="00BA5C80">
      <w:pPr>
        <w:pStyle w:val="Odstavecseseznamem"/>
        <w:numPr>
          <w:ilvl w:val="0"/>
          <w:numId w:val="16"/>
        </w:numPr>
        <w:spacing w:after="120"/>
        <w:contextualSpacing w:val="0"/>
        <w:jc w:val="both"/>
        <w:rPr>
          <w:rFonts w:ascii="Arial" w:hAnsi="Arial" w:cs="Arial"/>
          <w:b/>
        </w:rPr>
      </w:pPr>
      <w:r w:rsidRPr="00B876EF">
        <w:rPr>
          <w:rFonts w:ascii="Arial" w:hAnsi="Arial" w:cs="Arial"/>
          <w:b/>
        </w:rPr>
        <w:t>V zákoně budou stanoveny i termíny zahájení prací na přípravě návrhu SR VaVaI (do 1. ledna roku předcházejícího roku, na nějž je návrh SR VaVaI připravován) a jejich ukončení – předložení návrhu SR VaVaI na jednání vlády (do 30. dubna).</w:t>
      </w:r>
    </w:p>
    <w:p w:rsidR="00BA5C80" w:rsidRDefault="00BA5C80" w:rsidP="00BA5C80">
      <w:pPr>
        <w:pStyle w:val="Odstavecseseznamem"/>
        <w:numPr>
          <w:ilvl w:val="0"/>
          <w:numId w:val="16"/>
        </w:numPr>
        <w:spacing w:after="120"/>
        <w:contextualSpacing w:val="0"/>
        <w:jc w:val="both"/>
        <w:rPr>
          <w:rFonts w:ascii="Arial" w:hAnsi="Arial" w:cs="Arial"/>
          <w:b/>
        </w:rPr>
      </w:pPr>
      <w:r w:rsidRPr="00B876EF">
        <w:rPr>
          <w:rFonts w:ascii="Arial" w:hAnsi="Arial" w:cs="Arial"/>
          <w:b/>
        </w:rPr>
        <w:t>Návazně na provedené změny se zjednoduší i struktura závazných ukazatelů tak, aby měly smysl pro většinu rozpočtových kapitol podporujících VaVaI (a nikoliv pouze pro jednu). Vedle celkových, účelových a institucionálních výdajů na VaVaI budou dalšími závaznými ukazateli pouze výdaje na RVO a na agendu VaVaI.</w:t>
      </w:r>
    </w:p>
    <w:p w:rsidR="00BA5C80" w:rsidRDefault="00BA5C80" w:rsidP="00BA5C80">
      <w:pPr>
        <w:pStyle w:val="Odstavecseseznamem"/>
        <w:numPr>
          <w:ilvl w:val="0"/>
          <w:numId w:val="16"/>
        </w:numPr>
        <w:spacing w:after="120"/>
        <w:contextualSpacing w:val="0"/>
        <w:jc w:val="both"/>
        <w:rPr>
          <w:rFonts w:ascii="Arial" w:hAnsi="Arial" w:cs="Arial"/>
          <w:b/>
        </w:rPr>
      </w:pPr>
      <w:r w:rsidRPr="00B876EF">
        <w:rPr>
          <w:rFonts w:ascii="Arial" w:hAnsi="Arial" w:cs="Arial"/>
          <w:b/>
        </w:rPr>
        <w:t xml:space="preserve">Prováděcím předpisem zákona bude nařízení vlády o účelové podpoře VaVaI, které upraví zejména proces průběžného </w:t>
      </w:r>
      <w:r w:rsidRPr="00B876EF">
        <w:rPr>
          <w:rFonts w:ascii="Arial" w:hAnsi="Arial" w:cs="Arial"/>
          <w:b/>
        </w:rPr>
        <w:lastRenderedPageBreak/>
        <w:t>a</w:t>
      </w:r>
      <w:r>
        <w:rPr>
          <w:rFonts w:ascii="Arial" w:hAnsi="Arial" w:cs="Arial"/>
          <w:b/>
        </w:rPr>
        <w:t> </w:t>
      </w:r>
      <w:r w:rsidRPr="00B876EF">
        <w:rPr>
          <w:rFonts w:ascii="Arial" w:hAnsi="Arial" w:cs="Arial"/>
          <w:b/>
        </w:rPr>
        <w:t xml:space="preserve">závěrečného hodnocení projektů a hodnocení programu jako celku a to jak po ukončení programu, tak po </w:t>
      </w:r>
      <w:r>
        <w:rPr>
          <w:rFonts w:ascii="Arial" w:hAnsi="Arial" w:cs="Arial"/>
          <w:b/>
        </w:rPr>
        <w:t xml:space="preserve">dalších </w:t>
      </w:r>
      <w:r w:rsidRPr="00B876EF">
        <w:rPr>
          <w:rFonts w:ascii="Arial" w:hAnsi="Arial" w:cs="Arial"/>
          <w:b/>
        </w:rPr>
        <w:t>třech letech (hodnocení dopadů programu a jeho přínosů).</w:t>
      </w:r>
    </w:p>
    <w:p w:rsidR="00BA5C80" w:rsidRDefault="00BA5C80" w:rsidP="00BA5C80">
      <w:pPr>
        <w:pStyle w:val="Odstavecseseznamem"/>
        <w:numPr>
          <w:ilvl w:val="0"/>
          <w:numId w:val="16"/>
        </w:numPr>
        <w:spacing w:after="120"/>
        <w:contextualSpacing w:val="0"/>
        <w:jc w:val="both"/>
        <w:rPr>
          <w:rFonts w:ascii="Arial" w:hAnsi="Arial" w:cs="Arial"/>
          <w:b/>
        </w:rPr>
      </w:pPr>
      <w:r w:rsidRPr="00B876EF">
        <w:rPr>
          <w:rFonts w:ascii="Arial" w:hAnsi="Arial" w:cs="Arial"/>
          <w:b/>
        </w:rPr>
        <w:t>Prováděcím předpisem zákona bude nařízení vlády o institucionální podpoře VaV , které upraví zejména proces posuzování výzkumných organizací a jejich činností podle evropských předpisů (Rámce pro státní podporu výzkumu, vývoje a inovací), užití dotací na RVO, náležitosti smluv o výkonech a jejich hodnocení, podmínky pro rozdělení prostředků na „podpora ústavů AV ČR“ atd.</w:t>
      </w:r>
    </w:p>
    <w:p w:rsidR="00BA5C80" w:rsidRDefault="00BA5C80" w:rsidP="00BA5C80">
      <w:pPr>
        <w:pStyle w:val="Odstavecseseznamem"/>
        <w:numPr>
          <w:ilvl w:val="0"/>
          <w:numId w:val="16"/>
        </w:numPr>
        <w:spacing w:after="120"/>
        <w:contextualSpacing w:val="0"/>
        <w:jc w:val="both"/>
        <w:rPr>
          <w:rFonts w:ascii="Arial" w:hAnsi="Arial" w:cs="Arial"/>
          <w:b/>
        </w:rPr>
      </w:pPr>
      <w:r w:rsidRPr="00B876EF">
        <w:rPr>
          <w:rFonts w:ascii="Arial" w:hAnsi="Arial" w:cs="Arial"/>
          <w:b/>
        </w:rPr>
        <w:t>Novelizován bude současný prováděcí předpis – nařízení vlády č.</w:t>
      </w:r>
      <w:r>
        <w:rPr>
          <w:rFonts w:ascii="Arial" w:hAnsi="Arial" w:cs="Arial"/>
          <w:b/>
        </w:rPr>
        <w:t> </w:t>
      </w:r>
      <w:r w:rsidRPr="00B876EF">
        <w:rPr>
          <w:rFonts w:ascii="Arial" w:hAnsi="Arial" w:cs="Arial"/>
          <w:b/>
        </w:rPr>
        <w:t>397/2009 Sb., o informačním systému výzkumu, experimentálního vývoje a inovací tak, aby IS VaVaI poskytoval informace o novém systému podpory, zejm. bude doplněn o části týkající se podpory RVO (vč. výkonů), NIF atd.</w:t>
      </w:r>
    </w:p>
    <w:p w:rsidR="00BA5C80" w:rsidRDefault="00BA5C80" w:rsidP="00BA5C80">
      <w:pPr>
        <w:pStyle w:val="Odstavecseseznamem"/>
        <w:numPr>
          <w:ilvl w:val="0"/>
          <w:numId w:val="16"/>
        </w:numPr>
        <w:spacing w:after="120"/>
        <w:contextualSpacing w:val="0"/>
        <w:jc w:val="both"/>
        <w:rPr>
          <w:rFonts w:ascii="Arial" w:hAnsi="Arial" w:cs="Arial"/>
          <w:b/>
        </w:rPr>
      </w:pPr>
      <w:r w:rsidRPr="00B876EF">
        <w:rPr>
          <w:rFonts w:ascii="Arial" w:hAnsi="Arial" w:cs="Arial"/>
          <w:b/>
        </w:rPr>
        <w:t>Předmět podpory bude doplněn o účelovou podporu inovačních projektů (formou programů). Stejně jako u stávajících programů výzkumu a vývoje, bude možné u inovačních programů kombinovat různé kategorie podpory (podpora základního výzkumu, průmyslového výzkumu, experimentálního vývoje, inovačních klastrů, inovace MSP, inovace postupů a organizační inovace) za podmínek stanovených nařízením Komise</w:t>
      </w:r>
      <w:r>
        <w:rPr>
          <w:rFonts w:ascii="Arial" w:hAnsi="Arial" w:cs="Arial"/>
          <w:b/>
        </w:rPr>
        <w:t xml:space="preserve"> </w:t>
      </w:r>
      <w:r w:rsidRPr="007513B2">
        <w:rPr>
          <w:rFonts w:ascii="Arial" w:hAnsi="Arial" w:cs="Arial"/>
          <w:b/>
        </w:rPr>
        <w:t>(EU) č. 651/2014</w:t>
      </w:r>
      <w:r w:rsidRPr="00B876EF">
        <w:rPr>
          <w:rFonts w:ascii="Arial" w:hAnsi="Arial" w:cs="Arial"/>
          <w:b/>
        </w:rPr>
        <w:t>.</w:t>
      </w:r>
    </w:p>
    <w:p w:rsidR="00BA5C80" w:rsidRDefault="00BA5C80" w:rsidP="00BA5C80">
      <w:pPr>
        <w:pStyle w:val="Odstavecseseznamem"/>
        <w:numPr>
          <w:ilvl w:val="0"/>
          <w:numId w:val="16"/>
        </w:numPr>
        <w:spacing w:after="120"/>
        <w:contextualSpacing w:val="0"/>
        <w:jc w:val="both"/>
        <w:rPr>
          <w:rFonts w:ascii="Arial" w:hAnsi="Arial" w:cs="Arial"/>
          <w:b/>
        </w:rPr>
      </w:pPr>
      <w:r w:rsidRPr="00B876EF">
        <w:rPr>
          <w:rFonts w:ascii="Arial" w:hAnsi="Arial" w:cs="Arial"/>
          <w:b/>
        </w:rPr>
        <w:t>Způsob podpory bude vedle dotací zahrnovat i možnost subvence úrokových sazeb, půjček a záruk za podmínek stanovených čl. 5 nařízení Komise</w:t>
      </w:r>
      <w:r>
        <w:rPr>
          <w:rFonts w:ascii="Arial" w:hAnsi="Arial" w:cs="Arial"/>
          <w:b/>
        </w:rPr>
        <w:t xml:space="preserve"> </w:t>
      </w:r>
      <w:r w:rsidRPr="007513B2">
        <w:rPr>
          <w:rFonts w:ascii="Arial" w:hAnsi="Arial" w:cs="Arial"/>
          <w:b/>
        </w:rPr>
        <w:t>(EU) č. 651/2014</w:t>
      </w:r>
      <w:r w:rsidRPr="00B876EF">
        <w:rPr>
          <w:rFonts w:ascii="Arial" w:hAnsi="Arial" w:cs="Arial"/>
          <w:b/>
        </w:rPr>
        <w:t>, jejich</w:t>
      </w:r>
      <w:r>
        <w:rPr>
          <w:rFonts w:ascii="Arial" w:hAnsi="Arial" w:cs="Arial"/>
          <w:b/>
        </w:rPr>
        <w:t>ž užití bude specifikováno v </w:t>
      </w:r>
      <w:r w:rsidRPr="00B876EF">
        <w:rPr>
          <w:rFonts w:ascii="Arial" w:hAnsi="Arial" w:cs="Arial"/>
          <w:b/>
        </w:rPr>
        <w:t>návrhu programu inovací.</w:t>
      </w:r>
    </w:p>
    <w:p w:rsidR="00BA5C80" w:rsidRDefault="00BA5C80" w:rsidP="00BA5C80">
      <w:pPr>
        <w:pStyle w:val="Odstavecseseznamem"/>
        <w:numPr>
          <w:ilvl w:val="0"/>
          <w:numId w:val="16"/>
        </w:numPr>
        <w:spacing w:after="120"/>
        <w:contextualSpacing w:val="0"/>
        <w:jc w:val="both"/>
        <w:rPr>
          <w:rFonts w:ascii="Arial" w:hAnsi="Arial" w:cs="Arial"/>
          <w:b/>
        </w:rPr>
      </w:pPr>
      <w:r w:rsidRPr="00B876EF">
        <w:rPr>
          <w:rFonts w:ascii="Arial" w:hAnsi="Arial" w:cs="Arial"/>
          <w:b/>
        </w:rPr>
        <w:t xml:space="preserve">Způsob podpory inovací bude vycházet z podmínek uvedených v čl. 27 (Podpora určená inovačním klastrům), čl. 28 (Podpora na inovace určená malým a středním podnikům), a čl. 29 (Podpora na inovace postupů a organizační inovace) nařízení Komise </w:t>
      </w:r>
      <w:r w:rsidRPr="007513B2">
        <w:rPr>
          <w:rFonts w:ascii="Arial" w:hAnsi="Arial" w:cs="Arial"/>
          <w:b/>
        </w:rPr>
        <w:t>(EU) č. 651/2014</w:t>
      </w:r>
      <w:r>
        <w:rPr>
          <w:rFonts w:ascii="Arial" w:hAnsi="Arial" w:cs="Arial"/>
          <w:b/>
        </w:rPr>
        <w:t xml:space="preserve"> </w:t>
      </w:r>
      <w:r w:rsidRPr="00B876EF">
        <w:rPr>
          <w:rFonts w:ascii="Arial" w:hAnsi="Arial" w:cs="Arial"/>
          <w:b/>
        </w:rPr>
        <w:t>a poskytovatelem bude MPO</w:t>
      </w:r>
      <w:r>
        <w:rPr>
          <w:rFonts w:ascii="Arial" w:hAnsi="Arial" w:cs="Arial"/>
          <w:b/>
        </w:rPr>
        <w:t xml:space="preserve"> s tím, že pro celkovou výši výdajů státního rozpočtu</w:t>
      </w:r>
      <w:r w:rsidRPr="00B876EF">
        <w:rPr>
          <w:rFonts w:ascii="Arial" w:hAnsi="Arial" w:cs="Arial"/>
          <w:b/>
        </w:rPr>
        <w:t xml:space="preserve"> </w:t>
      </w:r>
      <w:r>
        <w:rPr>
          <w:rFonts w:ascii="Arial" w:hAnsi="Arial" w:cs="Arial"/>
          <w:b/>
        </w:rPr>
        <w:t xml:space="preserve">na </w:t>
      </w:r>
      <w:r w:rsidRPr="00B876EF">
        <w:rPr>
          <w:rFonts w:ascii="Arial" w:hAnsi="Arial" w:cs="Arial"/>
          <w:b/>
        </w:rPr>
        <w:t>VaVaI</w:t>
      </w:r>
      <w:r>
        <w:rPr>
          <w:rFonts w:ascii="Arial" w:hAnsi="Arial" w:cs="Arial"/>
          <w:b/>
        </w:rPr>
        <w:t xml:space="preserve"> z jeho rozpočtové kapitoly budou platit principy č. 20 až 25.</w:t>
      </w:r>
    </w:p>
    <w:p w:rsidR="00BA5C80" w:rsidRDefault="00BA5C80" w:rsidP="00BA5C80">
      <w:pPr>
        <w:pStyle w:val="Odstavecseseznamem"/>
        <w:numPr>
          <w:ilvl w:val="0"/>
          <w:numId w:val="16"/>
        </w:numPr>
        <w:spacing w:after="120"/>
        <w:contextualSpacing w:val="0"/>
        <w:jc w:val="both"/>
        <w:rPr>
          <w:rFonts w:ascii="Arial" w:hAnsi="Arial" w:cs="Arial"/>
          <w:b/>
        </w:rPr>
      </w:pPr>
      <w:r w:rsidRPr="00B876EF">
        <w:rPr>
          <w:rFonts w:ascii="Arial" w:hAnsi="Arial" w:cs="Arial"/>
          <w:b/>
        </w:rPr>
        <w:t>Podpora inovačních projektů bude promítnuta i do dalších částí zákona, zejm. do IS VaVaI (vč. realizace výsledků inovací).</w:t>
      </w:r>
    </w:p>
    <w:p w:rsidR="00BA5C80" w:rsidRDefault="00BA5C80" w:rsidP="00BA5C80">
      <w:pPr>
        <w:pStyle w:val="Odstavecseseznamem"/>
        <w:numPr>
          <w:ilvl w:val="0"/>
          <w:numId w:val="16"/>
        </w:numPr>
        <w:spacing w:after="120"/>
        <w:contextualSpacing w:val="0"/>
        <w:jc w:val="both"/>
        <w:rPr>
          <w:rFonts w:ascii="Arial" w:hAnsi="Arial" w:cs="Arial"/>
          <w:b/>
        </w:rPr>
      </w:pPr>
      <w:r w:rsidRPr="00B876EF">
        <w:rPr>
          <w:rFonts w:ascii="Arial" w:hAnsi="Arial" w:cs="Arial"/>
          <w:b/>
        </w:rPr>
        <w:t>Nový zákonem bude zřízen</w:t>
      </w:r>
      <w:r>
        <w:rPr>
          <w:rFonts w:ascii="Arial" w:hAnsi="Arial" w:cs="Arial"/>
          <w:b/>
        </w:rPr>
        <w:t>o</w:t>
      </w:r>
      <w:r w:rsidRPr="00B876EF">
        <w:rPr>
          <w:rFonts w:ascii="Arial" w:hAnsi="Arial" w:cs="Arial"/>
          <w:b/>
        </w:rPr>
        <w:t xml:space="preserve"> </w:t>
      </w:r>
      <w:r>
        <w:rPr>
          <w:rFonts w:ascii="Arial" w:hAnsi="Arial" w:cs="Arial"/>
          <w:b/>
        </w:rPr>
        <w:t>Ministerstvo</w:t>
      </w:r>
      <w:r w:rsidRPr="00B876EF">
        <w:rPr>
          <w:rFonts w:ascii="Arial" w:hAnsi="Arial" w:cs="Arial"/>
          <w:b/>
        </w:rPr>
        <w:t xml:space="preserve"> pro výzkum, vývoj a inovace (dále jen „</w:t>
      </w:r>
      <w:r>
        <w:rPr>
          <w:rFonts w:ascii="Arial" w:hAnsi="Arial" w:cs="Arial"/>
          <w:b/>
        </w:rPr>
        <w:t>MVVI</w:t>
      </w:r>
      <w:r w:rsidRPr="00B876EF">
        <w:rPr>
          <w:rFonts w:ascii="Arial" w:hAnsi="Arial" w:cs="Arial"/>
          <w:b/>
        </w:rPr>
        <w:t xml:space="preserve">“), který převezme </w:t>
      </w:r>
      <w:r>
        <w:rPr>
          <w:rFonts w:ascii="Arial" w:hAnsi="Arial" w:cs="Arial"/>
          <w:b/>
        </w:rPr>
        <w:t xml:space="preserve">významnou část </w:t>
      </w:r>
      <w:r w:rsidRPr="00B876EF">
        <w:rPr>
          <w:rFonts w:ascii="Arial" w:hAnsi="Arial" w:cs="Arial"/>
          <w:b/>
        </w:rPr>
        <w:t>exekutivní</w:t>
      </w:r>
      <w:r>
        <w:rPr>
          <w:rFonts w:ascii="Arial" w:hAnsi="Arial" w:cs="Arial"/>
          <w:b/>
        </w:rPr>
        <w:t>ch</w:t>
      </w:r>
      <w:r w:rsidRPr="00B876EF">
        <w:rPr>
          <w:rFonts w:ascii="Arial" w:hAnsi="Arial" w:cs="Arial"/>
          <w:b/>
        </w:rPr>
        <w:t xml:space="preserve"> úkol</w:t>
      </w:r>
      <w:r>
        <w:rPr>
          <w:rFonts w:ascii="Arial" w:hAnsi="Arial" w:cs="Arial"/>
          <w:b/>
        </w:rPr>
        <w:t>ů</w:t>
      </w:r>
      <w:r w:rsidRPr="00B876EF">
        <w:rPr>
          <w:rFonts w:ascii="Arial" w:hAnsi="Arial" w:cs="Arial"/>
          <w:b/>
        </w:rPr>
        <w:t xml:space="preserve"> stávající RVVI a</w:t>
      </w:r>
      <w:r>
        <w:rPr>
          <w:rFonts w:ascii="Arial" w:hAnsi="Arial" w:cs="Arial"/>
          <w:b/>
        </w:rPr>
        <w:t> </w:t>
      </w:r>
      <w:r w:rsidRPr="00B876EF">
        <w:rPr>
          <w:rFonts w:ascii="Arial" w:hAnsi="Arial" w:cs="Arial"/>
          <w:b/>
        </w:rPr>
        <w:t xml:space="preserve">část úkolů od dalších poskytovatelů podpory VaVaI. </w:t>
      </w:r>
      <w:r>
        <w:rPr>
          <w:rFonts w:ascii="Arial" w:hAnsi="Arial" w:cs="Arial"/>
          <w:b/>
        </w:rPr>
        <w:t>MVVI</w:t>
      </w:r>
      <w:r w:rsidRPr="00B876EF">
        <w:rPr>
          <w:rFonts w:ascii="Arial" w:hAnsi="Arial" w:cs="Arial"/>
          <w:b/>
        </w:rPr>
        <w:t xml:space="preserve"> bude zejména odpovídat za přípravu NP VaVa</w:t>
      </w:r>
      <w:r>
        <w:rPr>
          <w:rFonts w:ascii="Arial" w:hAnsi="Arial" w:cs="Arial"/>
          <w:b/>
        </w:rPr>
        <w:t>I, Národních priorit VaVaI, RIS </w:t>
      </w:r>
      <w:r w:rsidRPr="00B876EF">
        <w:rPr>
          <w:rFonts w:ascii="Arial" w:hAnsi="Arial" w:cs="Arial"/>
          <w:b/>
        </w:rPr>
        <w:t xml:space="preserve">3 a další strategie, včetně koncepce </w:t>
      </w:r>
      <w:r>
        <w:rPr>
          <w:rFonts w:ascii="Arial" w:hAnsi="Arial" w:cs="Arial"/>
          <w:b/>
        </w:rPr>
        <w:t xml:space="preserve">a realizace </w:t>
      </w:r>
      <w:r w:rsidRPr="00B876EF">
        <w:rPr>
          <w:rFonts w:ascii="Arial" w:hAnsi="Arial" w:cs="Arial"/>
          <w:b/>
        </w:rPr>
        <w:t xml:space="preserve">mezinárodní spolupráce ve VaVaI, legislativu VaVaI, přípravu návrhu SR VaVaI, IS VaVaI, předložení návrhu na NIF od jednotlivých zřizovatelů (nebo kompetenčně příslušného orgánu u nestátních institucí) </w:t>
      </w:r>
      <w:r>
        <w:rPr>
          <w:rFonts w:ascii="Arial" w:hAnsi="Arial" w:cs="Arial"/>
          <w:b/>
        </w:rPr>
        <w:t>vládě</w:t>
      </w:r>
      <w:r w:rsidRPr="00B876EF">
        <w:rPr>
          <w:rFonts w:ascii="Arial" w:hAnsi="Arial" w:cs="Arial"/>
          <w:b/>
        </w:rPr>
        <w:t xml:space="preserve"> a za zpracování stanoviska a předložení všech materiálů týkajících se VaVaI vládě. </w:t>
      </w:r>
      <w:r>
        <w:rPr>
          <w:rFonts w:ascii="Arial" w:hAnsi="Arial" w:cs="Arial"/>
          <w:b/>
        </w:rPr>
        <w:t>MVVI</w:t>
      </w:r>
      <w:r w:rsidRPr="00B876EF">
        <w:rPr>
          <w:rFonts w:ascii="Arial" w:hAnsi="Arial" w:cs="Arial"/>
          <w:b/>
        </w:rPr>
        <w:t xml:space="preserve"> bude </w:t>
      </w:r>
      <w:r>
        <w:rPr>
          <w:rFonts w:ascii="Arial" w:hAnsi="Arial" w:cs="Arial"/>
          <w:b/>
        </w:rPr>
        <w:t>ústředním správním úřadem pro výzkum, vývoj a inovace a</w:t>
      </w:r>
      <w:r w:rsidRPr="00B876EF">
        <w:rPr>
          <w:rFonts w:ascii="Arial" w:hAnsi="Arial" w:cs="Arial"/>
          <w:b/>
        </w:rPr>
        <w:t xml:space="preserve"> správcem rozpočtové kapitoly, ze které kromě jeho činnosti bude financována i GA ČR a TA ČR</w:t>
      </w:r>
      <w:r>
        <w:rPr>
          <w:rFonts w:ascii="Arial" w:hAnsi="Arial" w:cs="Arial"/>
          <w:b/>
        </w:rPr>
        <w:t xml:space="preserve">, </w:t>
      </w:r>
      <w:r>
        <w:rPr>
          <w:rFonts w:ascii="Arial" w:hAnsi="Arial" w:cs="Arial"/>
          <w:b/>
        </w:rPr>
        <w:lastRenderedPageBreak/>
        <w:t>přičemž zákonem bude vymezena jejich odborná nezávislost</w:t>
      </w:r>
      <w:r w:rsidRPr="00B876EF">
        <w:rPr>
          <w:rFonts w:ascii="Arial" w:hAnsi="Arial" w:cs="Arial"/>
          <w:b/>
        </w:rPr>
        <w:t xml:space="preserve">. </w:t>
      </w:r>
      <w:r>
        <w:rPr>
          <w:rFonts w:ascii="Arial" w:hAnsi="Arial" w:cs="Arial"/>
          <w:b/>
        </w:rPr>
        <w:t>MVVI</w:t>
      </w:r>
      <w:r w:rsidRPr="00B876EF">
        <w:rPr>
          <w:rFonts w:ascii="Arial" w:hAnsi="Arial" w:cs="Arial"/>
          <w:b/>
        </w:rPr>
        <w:t xml:space="preserve"> bude řízen</w:t>
      </w:r>
      <w:r>
        <w:rPr>
          <w:rFonts w:ascii="Arial" w:hAnsi="Arial" w:cs="Arial"/>
          <w:b/>
        </w:rPr>
        <w:t>o</w:t>
      </w:r>
      <w:r w:rsidRPr="00B876EF">
        <w:rPr>
          <w:rFonts w:ascii="Arial" w:hAnsi="Arial" w:cs="Arial"/>
          <w:b/>
        </w:rPr>
        <w:t xml:space="preserve"> </w:t>
      </w:r>
      <w:r>
        <w:rPr>
          <w:rFonts w:ascii="Arial" w:hAnsi="Arial" w:cs="Arial"/>
          <w:b/>
        </w:rPr>
        <w:t>členem vlády</w:t>
      </w:r>
      <w:r w:rsidRPr="00B876EF">
        <w:rPr>
          <w:rFonts w:ascii="Arial" w:hAnsi="Arial" w:cs="Arial"/>
          <w:b/>
        </w:rPr>
        <w:t xml:space="preserve">. Aby byla zajištěna objektivnost jeho rozhodování ve prospěch celého VaVaI, </w:t>
      </w:r>
      <w:r>
        <w:rPr>
          <w:rFonts w:ascii="Arial" w:hAnsi="Arial" w:cs="Arial"/>
          <w:b/>
        </w:rPr>
        <w:t>MVVI</w:t>
      </w:r>
      <w:r w:rsidRPr="00B876EF">
        <w:rPr>
          <w:rFonts w:ascii="Arial" w:hAnsi="Arial" w:cs="Arial"/>
          <w:b/>
        </w:rPr>
        <w:t xml:space="preserve"> nebude odpovídat za žádné výzkumné organizace.</w:t>
      </w:r>
    </w:p>
    <w:p w:rsidR="00BA5C80" w:rsidRDefault="00BA5C80" w:rsidP="00BA5C80">
      <w:pPr>
        <w:pStyle w:val="Odstavecseseznamem"/>
        <w:numPr>
          <w:ilvl w:val="0"/>
          <w:numId w:val="16"/>
        </w:numPr>
        <w:spacing w:after="120"/>
        <w:contextualSpacing w:val="0"/>
        <w:jc w:val="both"/>
        <w:rPr>
          <w:rFonts w:ascii="Arial" w:hAnsi="Arial" w:cs="Arial"/>
          <w:b/>
        </w:rPr>
      </w:pPr>
      <w:r>
        <w:rPr>
          <w:rFonts w:ascii="Arial" w:hAnsi="Arial" w:cs="Arial"/>
          <w:b/>
        </w:rPr>
        <w:t>MVVI bude rovněž provádět hodnocení / evaluaci (viz princip č. 15). MVVI ovšem nebude orgánem, který posuzuje, zda daný příjemce splňuje či nesplňuje znaky výzkumné organizace, neboť je v kompetenci vždy toho příslušného poskytovatele, který podporu poskytuje (stejně jako je tomu nyní).</w:t>
      </w:r>
    </w:p>
    <w:p w:rsidR="00BA5C80" w:rsidRDefault="00BA5C80" w:rsidP="00BA5C80">
      <w:pPr>
        <w:pStyle w:val="Odstavecseseznamem"/>
        <w:numPr>
          <w:ilvl w:val="0"/>
          <w:numId w:val="16"/>
        </w:numPr>
        <w:spacing w:after="120"/>
        <w:contextualSpacing w:val="0"/>
        <w:jc w:val="both"/>
        <w:rPr>
          <w:rFonts w:ascii="Arial" w:hAnsi="Arial" w:cs="Arial"/>
          <w:b/>
        </w:rPr>
      </w:pPr>
      <w:r>
        <w:rPr>
          <w:rFonts w:ascii="Arial" w:hAnsi="Arial" w:cs="Arial"/>
          <w:b/>
        </w:rPr>
        <w:t>MVVI bude odpovídat za sjednocení politik pro VaVaI (poskytovatelé budou zpracovávat svoje resortní koncepce, které budou podřízeny NP VaVaI a opatření NP VaVaI budou realizovány jednotlivými poskytovateli a MVVI).</w:t>
      </w:r>
    </w:p>
    <w:p w:rsidR="00BA5C80" w:rsidRDefault="00BA5C80" w:rsidP="00BA5C80">
      <w:pPr>
        <w:pStyle w:val="Odstavecseseznamem"/>
        <w:numPr>
          <w:ilvl w:val="0"/>
          <w:numId w:val="16"/>
        </w:numPr>
        <w:spacing w:after="120"/>
        <w:contextualSpacing w:val="0"/>
        <w:jc w:val="both"/>
        <w:rPr>
          <w:rFonts w:ascii="Arial" w:hAnsi="Arial" w:cs="Arial"/>
          <w:b/>
        </w:rPr>
      </w:pPr>
      <w:r w:rsidRPr="00B876EF">
        <w:rPr>
          <w:rFonts w:ascii="Arial" w:hAnsi="Arial" w:cs="Arial"/>
          <w:b/>
        </w:rPr>
        <w:t xml:space="preserve">RVVI bude transformována na poradní a odborný orgán </w:t>
      </w:r>
      <w:r>
        <w:rPr>
          <w:rFonts w:ascii="Arial" w:hAnsi="Arial" w:cs="Arial"/>
          <w:b/>
        </w:rPr>
        <w:t>MVVI</w:t>
      </w:r>
      <w:r w:rsidRPr="00B876EF">
        <w:rPr>
          <w:rFonts w:ascii="Arial" w:hAnsi="Arial" w:cs="Arial"/>
          <w:b/>
        </w:rPr>
        <w:t xml:space="preserve"> a mezi její úkoly bude patřit zpracování odborné části stanovisek k</w:t>
      </w:r>
      <w:r>
        <w:rPr>
          <w:rFonts w:ascii="Arial" w:hAnsi="Arial" w:cs="Arial"/>
          <w:b/>
        </w:rPr>
        <w:t> </w:t>
      </w:r>
      <w:r w:rsidRPr="00B876EF">
        <w:rPr>
          <w:rFonts w:ascii="Arial" w:hAnsi="Arial" w:cs="Arial"/>
          <w:b/>
        </w:rPr>
        <w:t xml:space="preserve">materiálům předkládaným </w:t>
      </w:r>
      <w:r>
        <w:rPr>
          <w:rFonts w:ascii="Arial" w:hAnsi="Arial" w:cs="Arial"/>
          <w:b/>
        </w:rPr>
        <w:t>MVVI</w:t>
      </w:r>
      <w:r w:rsidRPr="00B876EF">
        <w:rPr>
          <w:rFonts w:ascii="Arial" w:hAnsi="Arial" w:cs="Arial"/>
          <w:b/>
        </w:rPr>
        <w:t xml:space="preserve"> nebo jinými poskytovateli vládě, příprava odborné části strategií a koncepcí VaVaI</w:t>
      </w:r>
      <w:r>
        <w:rPr>
          <w:rFonts w:ascii="Arial" w:hAnsi="Arial" w:cs="Arial"/>
          <w:b/>
        </w:rPr>
        <w:t xml:space="preserve"> (především NP VaVaI)</w:t>
      </w:r>
      <w:r w:rsidRPr="00B876EF">
        <w:rPr>
          <w:rFonts w:ascii="Arial" w:hAnsi="Arial" w:cs="Arial"/>
          <w:b/>
        </w:rPr>
        <w:t xml:space="preserve"> a kontrola jejich realizace a projednávání návrhů tří komisí, za které bude odpovídat:</w:t>
      </w:r>
    </w:p>
    <w:p w:rsidR="00BA5C80" w:rsidRPr="00A21D6A" w:rsidRDefault="00BA5C80" w:rsidP="00BA5C80">
      <w:pPr>
        <w:pStyle w:val="Odstavecseseznamem"/>
        <w:numPr>
          <w:ilvl w:val="0"/>
          <w:numId w:val="12"/>
        </w:numPr>
        <w:spacing w:after="120"/>
        <w:jc w:val="both"/>
        <w:rPr>
          <w:rFonts w:ascii="Arial" w:hAnsi="Arial" w:cs="Arial"/>
          <w:b/>
        </w:rPr>
      </w:pPr>
      <w:r w:rsidRPr="00A21D6A">
        <w:rPr>
          <w:rFonts w:ascii="Arial" w:hAnsi="Arial" w:cs="Arial"/>
          <w:b/>
        </w:rPr>
        <w:t>BEK – bioetická komise (cca ve stávajícím pojetí),</w:t>
      </w:r>
    </w:p>
    <w:p w:rsidR="00BA5C80" w:rsidRPr="00A21D6A" w:rsidRDefault="00BA5C80" w:rsidP="00BA5C80">
      <w:pPr>
        <w:pStyle w:val="Odstavecseseznamem"/>
        <w:numPr>
          <w:ilvl w:val="0"/>
          <w:numId w:val="12"/>
        </w:numPr>
        <w:spacing w:after="120"/>
        <w:jc w:val="both"/>
        <w:rPr>
          <w:rFonts w:ascii="Arial" w:hAnsi="Arial" w:cs="Arial"/>
          <w:b/>
        </w:rPr>
      </w:pPr>
      <w:r w:rsidRPr="00A21D6A">
        <w:rPr>
          <w:rFonts w:ascii="Arial" w:hAnsi="Arial" w:cs="Arial"/>
          <w:b/>
        </w:rPr>
        <w:t xml:space="preserve">KEV – komise pro evaluaci a hodnocení (viz </w:t>
      </w:r>
      <w:r>
        <w:rPr>
          <w:rFonts w:ascii="Arial" w:hAnsi="Arial" w:cs="Arial"/>
          <w:b/>
        </w:rPr>
        <w:t>princip č. 15</w:t>
      </w:r>
      <w:r w:rsidRPr="00A21D6A">
        <w:rPr>
          <w:rFonts w:ascii="Arial" w:hAnsi="Arial" w:cs="Arial"/>
          <w:b/>
        </w:rPr>
        <w:t>),</w:t>
      </w:r>
    </w:p>
    <w:p w:rsidR="00BA5C80" w:rsidRPr="00A21D6A" w:rsidRDefault="00BA5C80" w:rsidP="00BA5C80">
      <w:pPr>
        <w:pStyle w:val="Odstavecseseznamem"/>
        <w:numPr>
          <w:ilvl w:val="0"/>
          <w:numId w:val="12"/>
        </w:numPr>
        <w:spacing w:after="120"/>
        <w:jc w:val="both"/>
        <w:rPr>
          <w:rFonts w:ascii="Arial" w:hAnsi="Arial" w:cs="Arial"/>
          <w:b/>
        </w:rPr>
      </w:pPr>
      <w:r w:rsidRPr="00A21D6A">
        <w:rPr>
          <w:rFonts w:ascii="Arial" w:hAnsi="Arial" w:cs="Arial"/>
          <w:b/>
        </w:rPr>
        <w:t>KIN – komise pro vědeckou integritu, objektivně hodnotící (i domnělé) případy nesprávného vědeckého jednání.</w:t>
      </w:r>
    </w:p>
    <w:p w:rsidR="00BA5C80" w:rsidRDefault="00BA5C80" w:rsidP="00BA5C80">
      <w:pPr>
        <w:pStyle w:val="Odstavecseseznamem"/>
        <w:spacing w:after="120"/>
        <w:ind w:left="1060"/>
        <w:contextualSpacing w:val="0"/>
        <w:jc w:val="both"/>
        <w:rPr>
          <w:rFonts w:ascii="Arial" w:hAnsi="Arial" w:cs="Arial"/>
          <w:b/>
        </w:rPr>
      </w:pPr>
      <w:r w:rsidRPr="00B876EF">
        <w:rPr>
          <w:rFonts w:ascii="Arial" w:hAnsi="Arial" w:cs="Arial"/>
          <w:b/>
        </w:rPr>
        <w:t>Návazně na změnu funkcí RVVI bude s nabytím účinnosti nového zákona jmenována RVVI v novém složení, které jí umožní plnit její funkce a současně bude vyváženější z hlediska systému podpory VaVaI.</w:t>
      </w:r>
    </w:p>
    <w:p w:rsidR="00BA5C80" w:rsidRDefault="00BA5C80" w:rsidP="00BA5C80">
      <w:pPr>
        <w:pStyle w:val="Odstavecseseznamem"/>
        <w:numPr>
          <w:ilvl w:val="0"/>
          <w:numId w:val="16"/>
        </w:numPr>
        <w:spacing w:after="120"/>
        <w:contextualSpacing w:val="0"/>
        <w:jc w:val="both"/>
        <w:rPr>
          <w:rFonts w:ascii="Arial" w:hAnsi="Arial" w:cs="Arial"/>
          <w:b/>
        </w:rPr>
      </w:pPr>
      <w:r w:rsidRPr="00B876EF">
        <w:rPr>
          <w:rFonts w:ascii="Arial" w:hAnsi="Arial" w:cs="Arial"/>
          <w:b/>
        </w:rPr>
        <w:t xml:space="preserve">GA ČR a TA ČR budou financovány z rozpočtové kapitoly </w:t>
      </w:r>
      <w:r>
        <w:rPr>
          <w:rFonts w:ascii="Arial" w:hAnsi="Arial" w:cs="Arial"/>
          <w:b/>
        </w:rPr>
        <w:t>MVVI</w:t>
      </w:r>
      <w:r w:rsidRPr="00B876EF">
        <w:rPr>
          <w:rFonts w:ascii="Arial" w:hAnsi="Arial" w:cs="Arial"/>
          <w:b/>
        </w:rPr>
        <w:t xml:space="preserve"> a ze zákona budou mít zajištěnu autonomii v rozhodování o využití přidělených prostředků, za které budou stejně jako doposud odpovídat</w:t>
      </w:r>
      <w:r>
        <w:rPr>
          <w:rFonts w:ascii="Arial" w:hAnsi="Arial" w:cs="Arial"/>
          <w:b/>
        </w:rPr>
        <w:t xml:space="preserve"> mimo politický vliv na jejich rozhodování o přidělení podpory projektům</w:t>
      </w:r>
      <w:r w:rsidRPr="00B876EF">
        <w:rPr>
          <w:rFonts w:ascii="Arial" w:hAnsi="Arial" w:cs="Arial"/>
          <w:b/>
        </w:rPr>
        <w:t xml:space="preserve">. Základní strategické a koncepční zaměření GA ČR a TA ČR bude součástí NP VaVaI, vlastní koncepce </w:t>
      </w:r>
      <w:r>
        <w:rPr>
          <w:rFonts w:ascii="Arial" w:hAnsi="Arial" w:cs="Arial"/>
          <w:b/>
        </w:rPr>
        <w:t xml:space="preserve">své činnosti </w:t>
      </w:r>
      <w:r w:rsidRPr="00B876EF">
        <w:rPr>
          <w:rFonts w:ascii="Arial" w:hAnsi="Arial" w:cs="Arial"/>
          <w:b/>
        </w:rPr>
        <w:t xml:space="preserve">zpracují obě agentury a předloží je </w:t>
      </w:r>
      <w:r>
        <w:rPr>
          <w:rFonts w:ascii="Arial" w:hAnsi="Arial" w:cs="Arial"/>
          <w:b/>
        </w:rPr>
        <w:t>MVVI</w:t>
      </w:r>
      <w:r w:rsidRPr="00B876EF">
        <w:rPr>
          <w:rFonts w:ascii="Arial" w:hAnsi="Arial" w:cs="Arial"/>
          <w:b/>
        </w:rPr>
        <w:t xml:space="preserve"> a ta vládě.</w:t>
      </w:r>
    </w:p>
    <w:p w:rsidR="00BA5C80" w:rsidRDefault="00BA5C80" w:rsidP="00BA5C80">
      <w:pPr>
        <w:pStyle w:val="Odstavecseseznamem"/>
        <w:numPr>
          <w:ilvl w:val="0"/>
          <w:numId w:val="16"/>
        </w:numPr>
        <w:spacing w:after="120"/>
        <w:contextualSpacing w:val="0"/>
        <w:jc w:val="both"/>
        <w:rPr>
          <w:rFonts w:ascii="Arial" w:hAnsi="Arial" w:cs="Arial"/>
          <w:b/>
        </w:rPr>
      </w:pPr>
      <w:r w:rsidRPr="00B876EF">
        <w:rPr>
          <w:rFonts w:ascii="Arial" w:hAnsi="Arial" w:cs="Arial"/>
          <w:b/>
        </w:rPr>
        <w:t xml:space="preserve">MŠMT bude mít nadále v působnosti čerpání a využití ESIF ve VaVaI (OP VVV) včetně zajištění plnění závazků týkajících se udržitelnosti center jako celku (za jednotlivé NIF budou odpovídat a budou podporovány prostřednictvím příslušných zřizovatelů), financování </w:t>
      </w:r>
      <w:r>
        <w:rPr>
          <w:rFonts w:ascii="Arial" w:hAnsi="Arial" w:cs="Arial"/>
          <w:b/>
        </w:rPr>
        <w:t xml:space="preserve">vysokých škol a </w:t>
      </w:r>
      <w:r w:rsidRPr="00B876EF">
        <w:rPr>
          <w:rFonts w:ascii="Arial" w:hAnsi="Arial" w:cs="Arial"/>
          <w:b/>
        </w:rPr>
        <w:t>těch výzkumných organizací, které nepatří do pů</w:t>
      </w:r>
      <w:r>
        <w:rPr>
          <w:rFonts w:ascii="Arial" w:hAnsi="Arial" w:cs="Arial"/>
          <w:b/>
        </w:rPr>
        <w:t>sobnosti jiných poskytovatelů).</w:t>
      </w:r>
    </w:p>
    <w:p w:rsidR="00BA5C80" w:rsidRDefault="00BA5C80" w:rsidP="00BA5C80">
      <w:pPr>
        <w:pStyle w:val="Odstavecseseznamem"/>
        <w:numPr>
          <w:ilvl w:val="0"/>
          <w:numId w:val="16"/>
        </w:numPr>
        <w:spacing w:after="120"/>
        <w:contextualSpacing w:val="0"/>
        <w:jc w:val="both"/>
        <w:rPr>
          <w:rFonts w:ascii="Arial" w:hAnsi="Arial" w:cs="Arial"/>
          <w:b/>
        </w:rPr>
      </w:pPr>
      <w:r w:rsidRPr="00B876EF">
        <w:rPr>
          <w:rFonts w:ascii="Arial" w:hAnsi="Arial" w:cs="Arial"/>
          <w:b/>
        </w:rPr>
        <w:t>MPO bude mít nadále v působnosti čerpání a využití ESIF ve VaVaI (OP PIK), podporu programů aplikovaného výzkumu, vývoje a inovací pro potřeby průmyslu (včetně programů navazujících na řešené programy resp. podprogramů TA ČR)</w:t>
      </w:r>
      <w:r>
        <w:rPr>
          <w:rFonts w:ascii="Arial" w:hAnsi="Arial" w:cs="Arial"/>
          <w:b/>
        </w:rPr>
        <w:t xml:space="preserve"> a</w:t>
      </w:r>
      <w:r w:rsidRPr="00B876EF">
        <w:rPr>
          <w:rFonts w:ascii="Arial" w:hAnsi="Arial" w:cs="Arial"/>
          <w:b/>
        </w:rPr>
        <w:t xml:space="preserve"> </w:t>
      </w:r>
      <w:r>
        <w:rPr>
          <w:rFonts w:ascii="Arial" w:hAnsi="Arial" w:cs="Arial"/>
          <w:b/>
        </w:rPr>
        <w:t>podporu</w:t>
      </w:r>
      <w:r w:rsidRPr="00B876EF">
        <w:rPr>
          <w:rFonts w:ascii="Arial" w:hAnsi="Arial" w:cs="Arial"/>
          <w:b/>
        </w:rPr>
        <w:t xml:space="preserve"> inovací.</w:t>
      </w:r>
    </w:p>
    <w:p w:rsidR="00BA5C80" w:rsidRDefault="00BA5C80" w:rsidP="00BA5C80">
      <w:pPr>
        <w:pStyle w:val="Odstavecseseznamem"/>
        <w:numPr>
          <w:ilvl w:val="0"/>
          <w:numId w:val="16"/>
        </w:numPr>
        <w:spacing w:after="120"/>
        <w:contextualSpacing w:val="0"/>
        <w:jc w:val="both"/>
        <w:rPr>
          <w:rFonts w:ascii="Arial" w:hAnsi="Arial" w:cs="Arial"/>
          <w:b/>
        </w:rPr>
      </w:pPr>
      <w:r w:rsidRPr="00B876EF">
        <w:rPr>
          <w:rFonts w:ascii="Arial" w:hAnsi="Arial" w:cs="Arial"/>
          <w:b/>
        </w:rPr>
        <w:lastRenderedPageBreak/>
        <w:t>Funkce a působnosti dalších meziresortních poskytovatelů podpory VaVaI (MK a MV) a resortních poskytovatelů (MZ, MZe a MO) zůstane v</w:t>
      </w:r>
      <w:r>
        <w:rPr>
          <w:rFonts w:ascii="Arial" w:hAnsi="Arial" w:cs="Arial"/>
          <w:b/>
        </w:rPr>
        <w:t> </w:t>
      </w:r>
      <w:r w:rsidRPr="00B876EF">
        <w:rPr>
          <w:rFonts w:ascii="Arial" w:hAnsi="Arial" w:cs="Arial"/>
          <w:b/>
        </w:rPr>
        <w:t xml:space="preserve">principu nezměněna. </w:t>
      </w:r>
    </w:p>
    <w:p w:rsidR="00BA5C80" w:rsidRDefault="00BA5C80" w:rsidP="00BA5C80">
      <w:pPr>
        <w:pStyle w:val="Odstavecseseznamem"/>
        <w:numPr>
          <w:ilvl w:val="0"/>
          <w:numId w:val="16"/>
        </w:numPr>
        <w:spacing w:after="120"/>
        <w:contextualSpacing w:val="0"/>
        <w:jc w:val="both"/>
        <w:rPr>
          <w:rFonts w:ascii="Arial" w:hAnsi="Arial" w:cs="Arial"/>
          <w:b/>
        </w:rPr>
      </w:pPr>
      <w:r>
        <w:rPr>
          <w:rFonts w:ascii="Arial" w:hAnsi="Arial" w:cs="Arial"/>
          <w:b/>
        </w:rPr>
        <w:t>Všichni poskytovatelé, tj. včetně AV ČR, GA ČR a TA ČR budou předkládat své strategie RVVI, ta je bude projednávat a zapracovávat do celkové NP VaVaI, kterou bude předkládat vládě</w:t>
      </w:r>
      <w:r w:rsidRPr="00B3612C">
        <w:rPr>
          <w:rFonts w:ascii="Arial" w:hAnsi="Arial" w:cs="Arial"/>
          <w:b/>
        </w:rPr>
        <w:t>.</w:t>
      </w:r>
      <w:r w:rsidRPr="00B3612C" w:rsidDel="00B3612C">
        <w:rPr>
          <w:rFonts w:ascii="Arial" w:hAnsi="Arial" w:cs="Arial"/>
          <w:b/>
        </w:rPr>
        <w:t xml:space="preserve"> </w:t>
      </w:r>
    </w:p>
    <w:p w:rsidR="00BA5C80" w:rsidRDefault="00BA5C80" w:rsidP="00BA5C80">
      <w:pPr>
        <w:pStyle w:val="Odstavecseseznamem"/>
        <w:numPr>
          <w:ilvl w:val="0"/>
          <w:numId w:val="16"/>
        </w:numPr>
        <w:spacing w:after="120"/>
        <w:contextualSpacing w:val="0"/>
        <w:jc w:val="both"/>
        <w:rPr>
          <w:rFonts w:ascii="Arial" w:hAnsi="Arial" w:cs="Arial"/>
          <w:b/>
        </w:rPr>
      </w:pPr>
      <w:r w:rsidRPr="00B876EF">
        <w:rPr>
          <w:rFonts w:ascii="Arial" w:hAnsi="Arial" w:cs="Arial"/>
          <w:b/>
        </w:rPr>
        <w:t>U všech poskytovatelů bude vyhodnoceno zajištění jejich agend systemizovanými místy (realizace usnesení vlády č. 1305/2008, k</w:t>
      </w:r>
      <w:r>
        <w:rPr>
          <w:rFonts w:ascii="Arial" w:hAnsi="Arial" w:cs="Arial"/>
          <w:b/>
        </w:rPr>
        <w:t> </w:t>
      </w:r>
      <w:r w:rsidRPr="00B876EF">
        <w:rPr>
          <w:rFonts w:ascii="Arial" w:hAnsi="Arial" w:cs="Arial"/>
          <w:b/>
        </w:rPr>
        <w:t>návrhu změn ve státní správě výzkumu, vývoje a inovací, zůstala po r</w:t>
      </w:r>
      <w:r>
        <w:rPr>
          <w:rFonts w:ascii="Arial" w:hAnsi="Arial" w:cs="Arial"/>
          <w:b/>
        </w:rPr>
        <w:t>oce</w:t>
      </w:r>
      <w:r w:rsidRPr="00B876EF">
        <w:rPr>
          <w:rFonts w:ascii="Arial" w:hAnsi="Arial" w:cs="Arial"/>
          <w:b/>
        </w:rPr>
        <w:t xml:space="preserve"> 2009 nedokončená a v některých případech se výrazně odchyluje od vládou schváleného stavu).</w:t>
      </w:r>
    </w:p>
    <w:p w:rsidR="00B631D7" w:rsidRDefault="00B631D7" w:rsidP="000245D3">
      <w:pPr>
        <w:spacing w:after="120"/>
      </w:pPr>
    </w:p>
    <w:sdt>
      <w:sdtPr>
        <w:rPr>
          <w:rFonts w:ascii="Times New Roman" w:eastAsia="Times New Roman" w:hAnsi="Times New Roman" w:cs="Times New Roman"/>
          <w:b w:val="0"/>
          <w:bCs w:val="0"/>
          <w:color w:val="auto"/>
          <w:sz w:val="24"/>
          <w:szCs w:val="24"/>
        </w:rPr>
        <w:id w:val="-1334838601"/>
        <w:docPartObj>
          <w:docPartGallery w:val="Table of Contents"/>
          <w:docPartUnique/>
        </w:docPartObj>
      </w:sdtPr>
      <w:sdtEndPr/>
      <w:sdtContent>
        <w:p w:rsidR="005940C3" w:rsidRDefault="005940C3">
          <w:pPr>
            <w:pStyle w:val="Nadpisobsahu"/>
          </w:pPr>
          <w:r>
            <w:t>Obsah</w:t>
          </w:r>
        </w:p>
        <w:p w:rsidR="00412BC8" w:rsidRPr="00412BC8" w:rsidRDefault="005940C3">
          <w:pPr>
            <w:pStyle w:val="Obsah1"/>
            <w:tabs>
              <w:tab w:val="left" w:pos="480"/>
              <w:tab w:val="right" w:leader="dot" w:pos="9060"/>
            </w:tabs>
            <w:rPr>
              <w:rFonts w:ascii="Arial" w:eastAsiaTheme="minorEastAsia" w:hAnsi="Arial" w:cs="Arial"/>
              <w:noProof/>
              <w:sz w:val="22"/>
              <w:szCs w:val="22"/>
            </w:rPr>
          </w:pPr>
          <w:r w:rsidRPr="00412BC8">
            <w:rPr>
              <w:rFonts w:ascii="Arial" w:hAnsi="Arial" w:cs="Arial"/>
            </w:rPr>
            <w:fldChar w:fldCharType="begin"/>
          </w:r>
          <w:r w:rsidRPr="00412BC8">
            <w:rPr>
              <w:rFonts w:ascii="Arial" w:hAnsi="Arial" w:cs="Arial"/>
            </w:rPr>
            <w:instrText xml:space="preserve"> TOC \o "1-3" \h \z \u </w:instrText>
          </w:r>
          <w:r w:rsidRPr="00412BC8">
            <w:rPr>
              <w:rFonts w:ascii="Arial" w:hAnsi="Arial" w:cs="Arial"/>
            </w:rPr>
            <w:fldChar w:fldCharType="separate"/>
          </w:r>
          <w:hyperlink w:anchor="_Toc412564859" w:history="1">
            <w:r w:rsidR="00412BC8" w:rsidRPr="00412BC8">
              <w:rPr>
                <w:rStyle w:val="Hypertextovodkaz"/>
                <w:rFonts w:ascii="Arial" w:eastAsiaTheme="majorEastAsia" w:hAnsi="Arial" w:cs="Arial"/>
                <w:noProof/>
              </w:rPr>
              <w:t>1</w:t>
            </w:r>
            <w:r w:rsidR="00412BC8" w:rsidRPr="00412BC8">
              <w:rPr>
                <w:rFonts w:ascii="Arial" w:eastAsiaTheme="minorEastAsia" w:hAnsi="Arial" w:cs="Arial"/>
                <w:noProof/>
                <w:sz w:val="22"/>
                <w:szCs w:val="22"/>
              </w:rPr>
              <w:tab/>
            </w:r>
            <w:r w:rsidR="00412BC8" w:rsidRPr="00412BC8">
              <w:rPr>
                <w:rStyle w:val="Hypertextovodkaz"/>
                <w:rFonts w:ascii="Arial" w:eastAsiaTheme="majorEastAsia" w:hAnsi="Arial" w:cs="Arial"/>
                <w:noProof/>
              </w:rPr>
              <w:t>Úvod</w:t>
            </w:r>
            <w:r w:rsidR="00412BC8" w:rsidRPr="00412BC8">
              <w:rPr>
                <w:rFonts w:ascii="Arial" w:hAnsi="Arial" w:cs="Arial"/>
                <w:noProof/>
                <w:webHidden/>
              </w:rPr>
              <w:tab/>
            </w:r>
            <w:r w:rsidR="00412BC8" w:rsidRPr="00412BC8">
              <w:rPr>
                <w:rFonts w:ascii="Arial" w:hAnsi="Arial" w:cs="Arial"/>
                <w:noProof/>
                <w:webHidden/>
              </w:rPr>
              <w:fldChar w:fldCharType="begin"/>
            </w:r>
            <w:r w:rsidR="00412BC8" w:rsidRPr="00412BC8">
              <w:rPr>
                <w:rFonts w:ascii="Arial" w:hAnsi="Arial" w:cs="Arial"/>
                <w:noProof/>
                <w:webHidden/>
              </w:rPr>
              <w:instrText xml:space="preserve"> PAGEREF _Toc412564859 \h </w:instrText>
            </w:r>
            <w:r w:rsidR="00412BC8" w:rsidRPr="00412BC8">
              <w:rPr>
                <w:rFonts w:ascii="Arial" w:hAnsi="Arial" w:cs="Arial"/>
                <w:noProof/>
                <w:webHidden/>
              </w:rPr>
            </w:r>
            <w:r w:rsidR="00412BC8" w:rsidRPr="00412BC8">
              <w:rPr>
                <w:rFonts w:ascii="Arial" w:hAnsi="Arial" w:cs="Arial"/>
                <w:noProof/>
                <w:webHidden/>
              </w:rPr>
              <w:fldChar w:fldCharType="separate"/>
            </w:r>
            <w:r w:rsidR="00E35D93">
              <w:rPr>
                <w:rFonts w:ascii="Arial" w:hAnsi="Arial" w:cs="Arial"/>
                <w:noProof/>
                <w:webHidden/>
              </w:rPr>
              <w:t>1</w:t>
            </w:r>
            <w:r w:rsidR="00412BC8" w:rsidRPr="00412BC8">
              <w:rPr>
                <w:rFonts w:ascii="Arial" w:hAnsi="Arial" w:cs="Arial"/>
                <w:noProof/>
                <w:webHidden/>
              </w:rPr>
              <w:fldChar w:fldCharType="end"/>
            </w:r>
          </w:hyperlink>
        </w:p>
        <w:p w:rsidR="00412BC8" w:rsidRPr="00412BC8" w:rsidRDefault="00E35D93">
          <w:pPr>
            <w:pStyle w:val="Obsah1"/>
            <w:tabs>
              <w:tab w:val="left" w:pos="480"/>
              <w:tab w:val="right" w:leader="dot" w:pos="9060"/>
            </w:tabs>
            <w:rPr>
              <w:rFonts w:ascii="Arial" w:eastAsiaTheme="minorEastAsia" w:hAnsi="Arial" w:cs="Arial"/>
              <w:noProof/>
              <w:sz w:val="22"/>
              <w:szCs w:val="22"/>
            </w:rPr>
          </w:pPr>
          <w:hyperlink w:anchor="_Toc412564860" w:history="1">
            <w:r w:rsidR="00412BC8" w:rsidRPr="00412BC8">
              <w:rPr>
                <w:rStyle w:val="Hypertextovodkaz"/>
                <w:rFonts w:ascii="Arial" w:eastAsiaTheme="majorEastAsia" w:hAnsi="Arial" w:cs="Arial"/>
                <w:noProof/>
              </w:rPr>
              <w:t>2</w:t>
            </w:r>
            <w:r w:rsidR="00412BC8" w:rsidRPr="00412BC8">
              <w:rPr>
                <w:rFonts w:ascii="Arial" w:eastAsiaTheme="minorEastAsia" w:hAnsi="Arial" w:cs="Arial"/>
                <w:noProof/>
                <w:sz w:val="22"/>
                <w:szCs w:val="22"/>
              </w:rPr>
              <w:tab/>
            </w:r>
            <w:r w:rsidR="00412BC8" w:rsidRPr="00412BC8">
              <w:rPr>
                <w:rStyle w:val="Hypertextovodkaz"/>
                <w:rFonts w:ascii="Arial" w:eastAsiaTheme="majorEastAsia" w:hAnsi="Arial" w:cs="Arial"/>
                <w:noProof/>
              </w:rPr>
              <w:t>Ekonomická udržitelnost systému státní podpory výzkumu, vývoje a inovací</w:t>
            </w:r>
            <w:r w:rsidR="00412BC8" w:rsidRPr="00412BC8">
              <w:rPr>
                <w:rFonts w:ascii="Arial" w:hAnsi="Arial" w:cs="Arial"/>
                <w:noProof/>
                <w:webHidden/>
              </w:rPr>
              <w:tab/>
            </w:r>
            <w:r w:rsidR="00412BC8" w:rsidRPr="00412BC8">
              <w:rPr>
                <w:rFonts w:ascii="Arial" w:hAnsi="Arial" w:cs="Arial"/>
                <w:noProof/>
                <w:webHidden/>
              </w:rPr>
              <w:fldChar w:fldCharType="begin"/>
            </w:r>
            <w:r w:rsidR="00412BC8" w:rsidRPr="00412BC8">
              <w:rPr>
                <w:rFonts w:ascii="Arial" w:hAnsi="Arial" w:cs="Arial"/>
                <w:noProof/>
                <w:webHidden/>
              </w:rPr>
              <w:instrText xml:space="preserve"> PAGEREF _Toc412564860 \h </w:instrText>
            </w:r>
            <w:r w:rsidR="00412BC8" w:rsidRPr="00412BC8">
              <w:rPr>
                <w:rFonts w:ascii="Arial" w:hAnsi="Arial" w:cs="Arial"/>
                <w:noProof/>
                <w:webHidden/>
              </w:rPr>
            </w:r>
            <w:r w:rsidR="00412BC8" w:rsidRPr="00412BC8">
              <w:rPr>
                <w:rFonts w:ascii="Arial" w:hAnsi="Arial" w:cs="Arial"/>
                <w:noProof/>
                <w:webHidden/>
              </w:rPr>
              <w:fldChar w:fldCharType="separate"/>
            </w:r>
            <w:r>
              <w:rPr>
                <w:rFonts w:ascii="Arial" w:hAnsi="Arial" w:cs="Arial"/>
                <w:noProof/>
                <w:webHidden/>
              </w:rPr>
              <w:t>2</w:t>
            </w:r>
            <w:r w:rsidR="00412BC8" w:rsidRPr="00412BC8">
              <w:rPr>
                <w:rFonts w:ascii="Arial" w:hAnsi="Arial" w:cs="Arial"/>
                <w:noProof/>
                <w:webHidden/>
              </w:rPr>
              <w:fldChar w:fldCharType="end"/>
            </w:r>
          </w:hyperlink>
        </w:p>
        <w:p w:rsidR="00412BC8" w:rsidRPr="00412BC8" w:rsidRDefault="00E35D93">
          <w:pPr>
            <w:pStyle w:val="Obsah2"/>
            <w:tabs>
              <w:tab w:val="left" w:pos="880"/>
              <w:tab w:val="right" w:leader="dot" w:pos="9060"/>
            </w:tabs>
            <w:rPr>
              <w:rFonts w:ascii="Arial" w:eastAsiaTheme="minorEastAsia" w:hAnsi="Arial" w:cs="Arial"/>
              <w:noProof/>
              <w:sz w:val="22"/>
              <w:szCs w:val="22"/>
            </w:rPr>
          </w:pPr>
          <w:hyperlink w:anchor="_Toc412564861" w:history="1">
            <w:r w:rsidR="00412BC8" w:rsidRPr="00412BC8">
              <w:rPr>
                <w:rStyle w:val="Hypertextovodkaz"/>
                <w:rFonts w:ascii="Arial" w:eastAsiaTheme="majorEastAsia" w:hAnsi="Arial" w:cs="Arial"/>
                <w:noProof/>
              </w:rPr>
              <w:t>2.1</w:t>
            </w:r>
            <w:r w:rsidR="00412BC8" w:rsidRPr="00412BC8">
              <w:rPr>
                <w:rFonts w:ascii="Arial" w:eastAsiaTheme="minorEastAsia" w:hAnsi="Arial" w:cs="Arial"/>
                <w:noProof/>
                <w:sz w:val="22"/>
                <w:szCs w:val="22"/>
              </w:rPr>
              <w:tab/>
            </w:r>
            <w:r w:rsidR="00412BC8" w:rsidRPr="00412BC8">
              <w:rPr>
                <w:rStyle w:val="Hypertextovodkaz"/>
                <w:rFonts w:ascii="Arial" w:eastAsiaTheme="majorEastAsia" w:hAnsi="Arial" w:cs="Arial"/>
                <w:noProof/>
              </w:rPr>
              <w:t>Zhodnocení současného stavu a jeho problémů</w:t>
            </w:r>
            <w:r w:rsidR="00412BC8" w:rsidRPr="00412BC8">
              <w:rPr>
                <w:rFonts w:ascii="Arial" w:hAnsi="Arial" w:cs="Arial"/>
                <w:noProof/>
                <w:webHidden/>
              </w:rPr>
              <w:tab/>
            </w:r>
            <w:r w:rsidR="00412BC8" w:rsidRPr="00412BC8">
              <w:rPr>
                <w:rFonts w:ascii="Arial" w:hAnsi="Arial" w:cs="Arial"/>
                <w:noProof/>
                <w:webHidden/>
              </w:rPr>
              <w:fldChar w:fldCharType="begin"/>
            </w:r>
            <w:r w:rsidR="00412BC8" w:rsidRPr="00412BC8">
              <w:rPr>
                <w:rFonts w:ascii="Arial" w:hAnsi="Arial" w:cs="Arial"/>
                <w:noProof/>
                <w:webHidden/>
              </w:rPr>
              <w:instrText xml:space="preserve"> PAGEREF _Toc412564861 \h </w:instrText>
            </w:r>
            <w:r w:rsidR="00412BC8" w:rsidRPr="00412BC8">
              <w:rPr>
                <w:rFonts w:ascii="Arial" w:hAnsi="Arial" w:cs="Arial"/>
                <w:noProof/>
                <w:webHidden/>
              </w:rPr>
            </w:r>
            <w:r w:rsidR="00412BC8" w:rsidRPr="00412BC8">
              <w:rPr>
                <w:rFonts w:ascii="Arial" w:hAnsi="Arial" w:cs="Arial"/>
                <w:noProof/>
                <w:webHidden/>
              </w:rPr>
              <w:fldChar w:fldCharType="separate"/>
            </w:r>
            <w:r>
              <w:rPr>
                <w:rFonts w:ascii="Arial" w:hAnsi="Arial" w:cs="Arial"/>
                <w:noProof/>
                <w:webHidden/>
              </w:rPr>
              <w:t>2</w:t>
            </w:r>
            <w:r w:rsidR="00412BC8" w:rsidRPr="00412BC8">
              <w:rPr>
                <w:rFonts w:ascii="Arial" w:hAnsi="Arial" w:cs="Arial"/>
                <w:noProof/>
                <w:webHidden/>
              </w:rPr>
              <w:fldChar w:fldCharType="end"/>
            </w:r>
          </w:hyperlink>
        </w:p>
        <w:p w:rsidR="00412BC8" w:rsidRPr="00412BC8" w:rsidRDefault="00E35D93">
          <w:pPr>
            <w:pStyle w:val="Obsah2"/>
            <w:tabs>
              <w:tab w:val="left" w:pos="880"/>
              <w:tab w:val="right" w:leader="dot" w:pos="9060"/>
            </w:tabs>
            <w:rPr>
              <w:rFonts w:ascii="Arial" w:eastAsiaTheme="minorEastAsia" w:hAnsi="Arial" w:cs="Arial"/>
              <w:noProof/>
              <w:sz w:val="22"/>
              <w:szCs w:val="22"/>
            </w:rPr>
          </w:pPr>
          <w:hyperlink w:anchor="_Toc412564862" w:history="1">
            <w:r w:rsidR="00412BC8" w:rsidRPr="00412BC8">
              <w:rPr>
                <w:rStyle w:val="Hypertextovodkaz"/>
                <w:rFonts w:ascii="Arial" w:eastAsiaTheme="majorEastAsia" w:hAnsi="Arial" w:cs="Arial"/>
                <w:noProof/>
              </w:rPr>
              <w:t>2.2</w:t>
            </w:r>
            <w:r w:rsidR="00412BC8" w:rsidRPr="00412BC8">
              <w:rPr>
                <w:rFonts w:ascii="Arial" w:eastAsiaTheme="minorEastAsia" w:hAnsi="Arial" w:cs="Arial"/>
                <w:noProof/>
                <w:sz w:val="22"/>
                <w:szCs w:val="22"/>
              </w:rPr>
              <w:tab/>
            </w:r>
            <w:r w:rsidR="00412BC8" w:rsidRPr="00412BC8">
              <w:rPr>
                <w:rStyle w:val="Hypertextovodkaz"/>
                <w:rFonts w:ascii="Arial" w:eastAsiaTheme="majorEastAsia" w:hAnsi="Arial" w:cs="Arial"/>
                <w:noProof/>
              </w:rPr>
              <w:t>Návrh řešení</w:t>
            </w:r>
            <w:r w:rsidR="00412BC8" w:rsidRPr="00412BC8">
              <w:rPr>
                <w:rFonts w:ascii="Arial" w:hAnsi="Arial" w:cs="Arial"/>
                <w:noProof/>
                <w:webHidden/>
              </w:rPr>
              <w:tab/>
            </w:r>
            <w:r w:rsidR="00412BC8" w:rsidRPr="00412BC8">
              <w:rPr>
                <w:rFonts w:ascii="Arial" w:hAnsi="Arial" w:cs="Arial"/>
                <w:noProof/>
                <w:webHidden/>
              </w:rPr>
              <w:fldChar w:fldCharType="begin"/>
            </w:r>
            <w:r w:rsidR="00412BC8" w:rsidRPr="00412BC8">
              <w:rPr>
                <w:rFonts w:ascii="Arial" w:hAnsi="Arial" w:cs="Arial"/>
                <w:noProof/>
                <w:webHidden/>
              </w:rPr>
              <w:instrText xml:space="preserve"> PAGEREF _Toc412564862 \h </w:instrText>
            </w:r>
            <w:r w:rsidR="00412BC8" w:rsidRPr="00412BC8">
              <w:rPr>
                <w:rFonts w:ascii="Arial" w:hAnsi="Arial" w:cs="Arial"/>
                <w:noProof/>
                <w:webHidden/>
              </w:rPr>
            </w:r>
            <w:r w:rsidR="00412BC8" w:rsidRPr="00412BC8">
              <w:rPr>
                <w:rFonts w:ascii="Arial" w:hAnsi="Arial" w:cs="Arial"/>
                <w:noProof/>
                <w:webHidden/>
              </w:rPr>
              <w:fldChar w:fldCharType="separate"/>
            </w:r>
            <w:r>
              <w:rPr>
                <w:rFonts w:ascii="Arial" w:hAnsi="Arial" w:cs="Arial"/>
                <w:noProof/>
                <w:webHidden/>
              </w:rPr>
              <w:t>4</w:t>
            </w:r>
            <w:r w:rsidR="00412BC8" w:rsidRPr="00412BC8">
              <w:rPr>
                <w:rFonts w:ascii="Arial" w:hAnsi="Arial" w:cs="Arial"/>
                <w:noProof/>
                <w:webHidden/>
              </w:rPr>
              <w:fldChar w:fldCharType="end"/>
            </w:r>
          </w:hyperlink>
        </w:p>
        <w:p w:rsidR="00412BC8" w:rsidRPr="00412BC8" w:rsidRDefault="00E35D93">
          <w:pPr>
            <w:pStyle w:val="Obsah3"/>
            <w:tabs>
              <w:tab w:val="left" w:pos="1320"/>
              <w:tab w:val="right" w:leader="dot" w:pos="9060"/>
            </w:tabs>
            <w:rPr>
              <w:rFonts w:ascii="Arial" w:eastAsiaTheme="minorEastAsia" w:hAnsi="Arial" w:cs="Arial"/>
              <w:noProof/>
              <w:sz w:val="22"/>
              <w:szCs w:val="22"/>
            </w:rPr>
          </w:pPr>
          <w:hyperlink w:anchor="_Toc412564863" w:history="1">
            <w:r w:rsidR="00412BC8" w:rsidRPr="00412BC8">
              <w:rPr>
                <w:rStyle w:val="Hypertextovodkaz"/>
                <w:rFonts w:ascii="Arial" w:eastAsiaTheme="majorEastAsia" w:hAnsi="Arial" w:cs="Arial"/>
                <w:noProof/>
              </w:rPr>
              <w:t>2.2.1</w:t>
            </w:r>
            <w:r w:rsidR="00412BC8" w:rsidRPr="00412BC8">
              <w:rPr>
                <w:rFonts w:ascii="Arial" w:eastAsiaTheme="minorEastAsia" w:hAnsi="Arial" w:cs="Arial"/>
                <w:noProof/>
                <w:sz w:val="22"/>
                <w:szCs w:val="22"/>
              </w:rPr>
              <w:tab/>
            </w:r>
            <w:r w:rsidR="00412BC8" w:rsidRPr="00412BC8">
              <w:rPr>
                <w:rStyle w:val="Hypertextovodkaz"/>
                <w:rFonts w:ascii="Arial" w:eastAsiaTheme="majorEastAsia" w:hAnsi="Arial" w:cs="Arial"/>
                <w:noProof/>
              </w:rPr>
              <w:t>Strategie a koncepce VaVaI</w:t>
            </w:r>
            <w:r w:rsidR="00412BC8" w:rsidRPr="00412BC8">
              <w:rPr>
                <w:rFonts w:ascii="Arial" w:hAnsi="Arial" w:cs="Arial"/>
                <w:noProof/>
                <w:webHidden/>
              </w:rPr>
              <w:tab/>
            </w:r>
            <w:r w:rsidR="00412BC8" w:rsidRPr="00412BC8">
              <w:rPr>
                <w:rFonts w:ascii="Arial" w:hAnsi="Arial" w:cs="Arial"/>
                <w:noProof/>
                <w:webHidden/>
              </w:rPr>
              <w:fldChar w:fldCharType="begin"/>
            </w:r>
            <w:r w:rsidR="00412BC8" w:rsidRPr="00412BC8">
              <w:rPr>
                <w:rFonts w:ascii="Arial" w:hAnsi="Arial" w:cs="Arial"/>
                <w:noProof/>
                <w:webHidden/>
              </w:rPr>
              <w:instrText xml:space="preserve"> PAGEREF _Toc412564863 \h </w:instrText>
            </w:r>
            <w:r w:rsidR="00412BC8" w:rsidRPr="00412BC8">
              <w:rPr>
                <w:rFonts w:ascii="Arial" w:hAnsi="Arial" w:cs="Arial"/>
                <w:noProof/>
                <w:webHidden/>
              </w:rPr>
            </w:r>
            <w:r w:rsidR="00412BC8" w:rsidRPr="00412BC8">
              <w:rPr>
                <w:rFonts w:ascii="Arial" w:hAnsi="Arial" w:cs="Arial"/>
                <w:noProof/>
                <w:webHidden/>
              </w:rPr>
              <w:fldChar w:fldCharType="separate"/>
            </w:r>
            <w:r>
              <w:rPr>
                <w:rFonts w:ascii="Arial" w:hAnsi="Arial" w:cs="Arial"/>
                <w:noProof/>
                <w:webHidden/>
              </w:rPr>
              <w:t>4</w:t>
            </w:r>
            <w:r w:rsidR="00412BC8" w:rsidRPr="00412BC8">
              <w:rPr>
                <w:rFonts w:ascii="Arial" w:hAnsi="Arial" w:cs="Arial"/>
                <w:noProof/>
                <w:webHidden/>
              </w:rPr>
              <w:fldChar w:fldCharType="end"/>
            </w:r>
          </w:hyperlink>
        </w:p>
        <w:p w:rsidR="00412BC8" w:rsidRPr="00412BC8" w:rsidRDefault="00E35D93">
          <w:pPr>
            <w:pStyle w:val="Obsah3"/>
            <w:tabs>
              <w:tab w:val="left" w:pos="1320"/>
              <w:tab w:val="right" w:leader="dot" w:pos="9060"/>
            </w:tabs>
            <w:rPr>
              <w:rFonts w:ascii="Arial" w:eastAsiaTheme="minorEastAsia" w:hAnsi="Arial" w:cs="Arial"/>
              <w:noProof/>
              <w:sz w:val="22"/>
              <w:szCs w:val="22"/>
            </w:rPr>
          </w:pPr>
          <w:hyperlink w:anchor="_Toc412564864" w:history="1">
            <w:r w:rsidR="00412BC8" w:rsidRPr="00412BC8">
              <w:rPr>
                <w:rStyle w:val="Hypertextovodkaz"/>
                <w:rFonts w:ascii="Arial" w:eastAsiaTheme="majorEastAsia" w:hAnsi="Arial" w:cs="Arial"/>
                <w:noProof/>
              </w:rPr>
              <w:t>2.2.2</w:t>
            </w:r>
            <w:r w:rsidR="00412BC8" w:rsidRPr="00412BC8">
              <w:rPr>
                <w:rFonts w:ascii="Arial" w:eastAsiaTheme="minorEastAsia" w:hAnsi="Arial" w:cs="Arial"/>
                <w:noProof/>
                <w:sz w:val="22"/>
                <w:szCs w:val="22"/>
              </w:rPr>
              <w:tab/>
            </w:r>
            <w:r w:rsidR="00412BC8" w:rsidRPr="00412BC8">
              <w:rPr>
                <w:rStyle w:val="Hypertextovodkaz"/>
                <w:rFonts w:ascii="Arial" w:eastAsiaTheme="majorEastAsia" w:hAnsi="Arial" w:cs="Arial"/>
                <w:noProof/>
              </w:rPr>
              <w:t>Národní a evropské zdroje – udržitelnost národních velkých a středních infrastruktur a center OP VaVpI</w:t>
            </w:r>
            <w:r w:rsidR="00412BC8" w:rsidRPr="00412BC8">
              <w:rPr>
                <w:rFonts w:ascii="Arial" w:hAnsi="Arial" w:cs="Arial"/>
                <w:noProof/>
                <w:webHidden/>
              </w:rPr>
              <w:tab/>
            </w:r>
            <w:r w:rsidR="00412BC8" w:rsidRPr="00412BC8">
              <w:rPr>
                <w:rFonts w:ascii="Arial" w:hAnsi="Arial" w:cs="Arial"/>
                <w:noProof/>
                <w:webHidden/>
              </w:rPr>
              <w:fldChar w:fldCharType="begin"/>
            </w:r>
            <w:r w:rsidR="00412BC8" w:rsidRPr="00412BC8">
              <w:rPr>
                <w:rFonts w:ascii="Arial" w:hAnsi="Arial" w:cs="Arial"/>
                <w:noProof/>
                <w:webHidden/>
              </w:rPr>
              <w:instrText xml:space="preserve"> PAGEREF _Toc412564864 \h </w:instrText>
            </w:r>
            <w:r w:rsidR="00412BC8" w:rsidRPr="00412BC8">
              <w:rPr>
                <w:rFonts w:ascii="Arial" w:hAnsi="Arial" w:cs="Arial"/>
                <w:noProof/>
                <w:webHidden/>
              </w:rPr>
            </w:r>
            <w:r w:rsidR="00412BC8" w:rsidRPr="00412BC8">
              <w:rPr>
                <w:rFonts w:ascii="Arial" w:hAnsi="Arial" w:cs="Arial"/>
                <w:noProof/>
                <w:webHidden/>
              </w:rPr>
              <w:fldChar w:fldCharType="separate"/>
            </w:r>
            <w:r>
              <w:rPr>
                <w:rFonts w:ascii="Arial" w:hAnsi="Arial" w:cs="Arial"/>
                <w:noProof/>
                <w:webHidden/>
              </w:rPr>
              <w:t>6</w:t>
            </w:r>
            <w:r w:rsidR="00412BC8" w:rsidRPr="00412BC8">
              <w:rPr>
                <w:rFonts w:ascii="Arial" w:hAnsi="Arial" w:cs="Arial"/>
                <w:noProof/>
                <w:webHidden/>
              </w:rPr>
              <w:fldChar w:fldCharType="end"/>
            </w:r>
          </w:hyperlink>
        </w:p>
        <w:p w:rsidR="00412BC8" w:rsidRPr="00412BC8" w:rsidRDefault="00E35D93">
          <w:pPr>
            <w:pStyle w:val="Obsah3"/>
            <w:tabs>
              <w:tab w:val="left" w:pos="1320"/>
              <w:tab w:val="right" w:leader="dot" w:pos="9060"/>
            </w:tabs>
            <w:rPr>
              <w:rFonts w:ascii="Arial" w:eastAsiaTheme="minorEastAsia" w:hAnsi="Arial" w:cs="Arial"/>
              <w:noProof/>
              <w:sz w:val="22"/>
              <w:szCs w:val="22"/>
            </w:rPr>
          </w:pPr>
          <w:hyperlink w:anchor="_Toc412564865" w:history="1">
            <w:r w:rsidR="00412BC8" w:rsidRPr="00412BC8">
              <w:rPr>
                <w:rStyle w:val="Hypertextovodkaz"/>
                <w:rFonts w:ascii="Arial" w:eastAsiaTheme="majorEastAsia" w:hAnsi="Arial" w:cs="Arial"/>
                <w:noProof/>
              </w:rPr>
              <w:t>2.2.3</w:t>
            </w:r>
            <w:r w:rsidR="00412BC8" w:rsidRPr="00412BC8">
              <w:rPr>
                <w:rFonts w:ascii="Arial" w:eastAsiaTheme="minorEastAsia" w:hAnsi="Arial" w:cs="Arial"/>
                <w:noProof/>
                <w:sz w:val="22"/>
                <w:szCs w:val="22"/>
              </w:rPr>
              <w:tab/>
            </w:r>
            <w:r w:rsidR="00412BC8" w:rsidRPr="00412BC8">
              <w:rPr>
                <w:rStyle w:val="Hypertextovodkaz"/>
                <w:rFonts w:ascii="Arial" w:eastAsiaTheme="majorEastAsia" w:hAnsi="Arial" w:cs="Arial"/>
                <w:noProof/>
              </w:rPr>
              <w:t>Institucionální podpora na rozvoj výzkumných organizací</w:t>
            </w:r>
            <w:r w:rsidR="00412BC8" w:rsidRPr="00412BC8">
              <w:rPr>
                <w:rFonts w:ascii="Arial" w:hAnsi="Arial" w:cs="Arial"/>
                <w:noProof/>
                <w:webHidden/>
              </w:rPr>
              <w:tab/>
            </w:r>
            <w:r w:rsidR="00412BC8" w:rsidRPr="00412BC8">
              <w:rPr>
                <w:rFonts w:ascii="Arial" w:hAnsi="Arial" w:cs="Arial"/>
                <w:noProof/>
                <w:webHidden/>
              </w:rPr>
              <w:fldChar w:fldCharType="begin"/>
            </w:r>
            <w:r w:rsidR="00412BC8" w:rsidRPr="00412BC8">
              <w:rPr>
                <w:rFonts w:ascii="Arial" w:hAnsi="Arial" w:cs="Arial"/>
                <w:noProof/>
                <w:webHidden/>
              </w:rPr>
              <w:instrText xml:space="preserve"> PAGEREF _Toc412564865 \h </w:instrText>
            </w:r>
            <w:r w:rsidR="00412BC8" w:rsidRPr="00412BC8">
              <w:rPr>
                <w:rFonts w:ascii="Arial" w:hAnsi="Arial" w:cs="Arial"/>
                <w:noProof/>
                <w:webHidden/>
              </w:rPr>
            </w:r>
            <w:r w:rsidR="00412BC8" w:rsidRPr="00412BC8">
              <w:rPr>
                <w:rFonts w:ascii="Arial" w:hAnsi="Arial" w:cs="Arial"/>
                <w:noProof/>
                <w:webHidden/>
              </w:rPr>
              <w:fldChar w:fldCharType="separate"/>
            </w:r>
            <w:r>
              <w:rPr>
                <w:rFonts w:ascii="Arial" w:hAnsi="Arial" w:cs="Arial"/>
                <w:noProof/>
                <w:webHidden/>
              </w:rPr>
              <w:t>8</w:t>
            </w:r>
            <w:r w:rsidR="00412BC8" w:rsidRPr="00412BC8">
              <w:rPr>
                <w:rFonts w:ascii="Arial" w:hAnsi="Arial" w:cs="Arial"/>
                <w:noProof/>
                <w:webHidden/>
              </w:rPr>
              <w:fldChar w:fldCharType="end"/>
            </w:r>
          </w:hyperlink>
        </w:p>
        <w:p w:rsidR="00412BC8" w:rsidRPr="00412BC8" w:rsidRDefault="00E35D93">
          <w:pPr>
            <w:pStyle w:val="Obsah3"/>
            <w:tabs>
              <w:tab w:val="left" w:pos="1320"/>
              <w:tab w:val="right" w:leader="dot" w:pos="9060"/>
            </w:tabs>
            <w:rPr>
              <w:rFonts w:ascii="Arial" w:eastAsiaTheme="minorEastAsia" w:hAnsi="Arial" w:cs="Arial"/>
              <w:noProof/>
              <w:sz w:val="22"/>
              <w:szCs w:val="22"/>
            </w:rPr>
          </w:pPr>
          <w:hyperlink w:anchor="_Toc412564866" w:history="1">
            <w:r w:rsidR="00412BC8" w:rsidRPr="00412BC8">
              <w:rPr>
                <w:rStyle w:val="Hypertextovodkaz"/>
                <w:rFonts w:ascii="Arial" w:eastAsiaTheme="majorEastAsia" w:hAnsi="Arial" w:cs="Arial"/>
                <w:noProof/>
              </w:rPr>
              <w:t>2.2.4</w:t>
            </w:r>
            <w:r w:rsidR="00412BC8" w:rsidRPr="00412BC8">
              <w:rPr>
                <w:rFonts w:ascii="Arial" w:eastAsiaTheme="minorEastAsia" w:hAnsi="Arial" w:cs="Arial"/>
                <w:noProof/>
                <w:sz w:val="22"/>
                <w:szCs w:val="22"/>
              </w:rPr>
              <w:tab/>
            </w:r>
            <w:r w:rsidR="00412BC8" w:rsidRPr="00412BC8">
              <w:rPr>
                <w:rStyle w:val="Hypertextovodkaz"/>
                <w:rFonts w:ascii="Arial" w:eastAsiaTheme="majorEastAsia" w:hAnsi="Arial" w:cs="Arial"/>
                <w:noProof/>
              </w:rPr>
              <w:t>Procesní změny</w:t>
            </w:r>
            <w:r w:rsidR="00412BC8" w:rsidRPr="00412BC8">
              <w:rPr>
                <w:rFonts w:ascii="Arial" w:hAnsi="Arial" w:cs="Arial"/>
                <w:noProof/>
                <w:webHidden/>
              </w:rPr>
              <w:tab/>
            </w:r>
            <w:r w:rsidR="00412BC8" w:rsidRPr="00412BC8">
              <w:rPr>
                <w:rFonts w:ascii="Arial" w:hAnsi="Arial" w:cs="Arial"/>
                <w:noProof/>
                <w:webHidden/>
              </w:rPr>
              <w:fldChar w:fldCharType="begin"/>
            </w:r>
            <w:r w:rsidR="00412BC8" w:rsidRPr="00412BC8">
              <w:rPr>
                <w:rFonts w:ascii="Arial" w:hAnsi="Arial" w:cs="Arial"/>
                <w:noProof/>
                <w:webHidden/>
              </w:rPr>
              <w:instrText xml:space="preserve"> PAGEREF _Toc412564866 \h </w:instrText>
            </w:r>
            <w:r w:rsidR="00412BC8" w:rsidRPr="00412BC8">
              <w:rPr>
                <w:rFonts w:ascii="Arial" w:hAnsi="Arial" w:cs="Arial"/>
                <w:noProof/>
                <w:webHidden/>
              </w:rPr>
            </w:r>
            <w:r w:rsidR="00412BC8" w:rsidRPr="00412BC8">
              <w:rPr>
                <w:rFonts w:ascii="Arial" w:hAnsi="Arial" w:cs="Arial"/>
                <w:noProof/>
                <w:webHidden/>
              </w:rPr>
              <w:fldChar w:fldCharType="separate"/>
            </w:r>
            <w:r>
              <w:rPr>
                <w:rFonts w:ascii="Arial" w:hAnsi="Arial" w:cs="Arial"/>
                <w:noProof/>
                <w:webHidden/>
              </w:rPr>
              <w:t>10</w:t>
            </w:r>
            <w:r w:rsidR="00412BC8" w:rsidRPr="00412BC8">
              <w:rPr>
                <w:rFonts w:ascii="Arial" w:hAnsi="Arial" w:cs="Arial"/>
                <w:noProof/>
                <w:webHidden/>
              </w:rPr>
              <w:fldChar w:fldCharType="end"/>
            </w:r>
          </w:hyperlink>
        </w:p>
        <w:p w:rsidR="00412BC8" w:rsidRPr="00412BC8" w:rsidRDefault="00E35D93">
          <w:pPr>
            <w:pStyle w:val="Obsah3"/>
            <w:tabs>
              <w:tab w:val="left" w:pos="1320"/>
              <w:tab w:val="right" w:leader="dot" w:pos="9060"/>
            </w:tabs>
            <w:rPr>
              <w:rFonts w:ascii="Arial" w:eastAsiaTheme="minorEastAsia" w:hAnsi="Arial" w:cs="Arial"/>
              <w:noProof/>
              <w:sz w:val="22"/>
              <w:szCs w:val="22"/>
            </w:rPr>
          </w:pPr>
          <w:hyperlink w:anchor="_Toc412564867" w:history="1">
            <w:r w:rsidR="00412BC8" w:rsidRPr="00412BC8">
              <w:rPr>
                <w:rStyle w:val="Hypertextovodkaz"/>
                <w:rFonts w:ascii="Arial" w:eastAsiaTheme="majorEastAsia" w:hAnsi="Arial" w:cs="Arial"/>
                <w:noProof/>
              </w:rPr>
              <w:t>2.2.5</w:t>
            </w:r>
            <w:r w:rsidR="00412BC8" w:rsidRPr="00412BC8">
              <w:rPr>
                <w:rFonts w:ascii="Arial" w:eastAsiaTheme="minorEastAsia" w:hAnsi="Arial" w:cs="Arial"/>
                <w:noProof/>
                <w:sz w:val="22"/>
                <w:szCs w:val="22"/>
              </w:rPr>
              <w:tab/>
            </w:r>
            <w:r w:rsidR="00412BC8" w:rsidRPr="00412BC8">
              <w:rPr>
                <w:rStyle w:val="Hypertextovodkaz"/>
                <w:rFonts w:ascii="Arial" w:eastAsiaTheme="majorEastAsia" w:hAnsi="Arial" w:cs="Arial"/>
                <w:noProof/>
              </w:rPr>
              <w:t>Implementační hledisko – prováděcí předpisy</w:t>
            </w:r>
            <w:r w:rsidR="00412BC8" w:rsidRPr="00412BC8">
              <w:rPr>
                <w:rFonts w:ascii="Arial" w:hAnsi="Arial" w:cs="Arial"/>
                <w:noProof/>
                <w:webHidden/>
              </w:rPr>
              <w:tab/>
            </w:r>
            <w:r w:rsidR="00412BC8" w:rsidRPr="00412BC8">
              <w:rPr>
                <w:rFonts w:ascii="Arial" w:hAnsi="Arial" w:cs="Arial"/>
                <w:noProof/>
                <w:webHidden/>
              </w:rPr>
              <w:fldChar w:fldCharType="begin"/>
            </w:r>
            <w:r w:rsidR="00412BC8" w:rsidRPr="00412BC8">
              <w:rPr>
                <w:rFonts w:ascii="Arial" w:hAnsi="Arial" w:cs="Arial"/>
                <w:noProof/>
                <w:webHidden/>
              </w:rPr>
              <w:instrText xml:space="preserve"> PAGEREF _Toc412564867 \h </w:instrText>
            </w:r>
            <w:r w:rsidR="00412BC8" w:rsidRPr="00412BC8">
              <w:rPr>
                <w:rFonts w:ascii="Arial" w:hAnsi="Arial" w:cs="Arial"/>
                <w:noProof/>
                <w:webHidden/>
              </w:rPr>
            </w:r>
            <w:r w:rsidR="00412BC8" w:rsidRPr="00412BC8">
              <w:rPr>
                <w:rFonts w:ascii="Arial" w:hAnsi="Arial" w:cs="Arial"/>
                <w:noProof/>
                <w:webHidden/>
              </w:rPr>
              <w:fldChar w:fldCharType="separate"/>
            </w:r>
            <w:r>
              <w:rPr>
                <w:rFonts w:ascii="Arial" w:hAnsi="Arial" w:cs="Arial"/>
                <w:noProof/>
                <w:webHidden/>
              </w:rPr>
              <w:t>13</w:t>
            </w:r>
            <w:r w:rsidR="00412BC8" w:rsidRPr="00412BC8">
              <w:rPr>
                <w:rFonts w:ascii="Arial" w:hAnsi="Arial" w:cs="Arial"/>
                <w:noProof/>
                <w:webHidden/>
              </w:rPr>
              <w:fldChar w:fldCharType="end"/>
            </w:r>
          </w:hyperlink>
        </w:p>
        <w:p w:rsidR="00412BC8" w:rsidRPr="00412BC8" w:rsidRDefault="00E35D93">
          <w:pPr>
            <w:pStyle w:val="Obsah1"/>
            <w:tabs>
              <w:tab w:val="left" w:pos="480"/>
              <w:tab w:val="right" w:leader="dot" w:pos="9060"/>
            </w:tabs>
            <w:rPr>
              <w:rFonts w:ascii="Arial" w:eastAsiaTheme="minorEastAsia" w:hAnsi="Arial" w:cs="Arial"/>
              <w:noProof/>
              <w:sz w:val="22"/>
              <w:szCs w:val="22"/>
            </w:rPr>
          </w:pPr>
          <w:hyperlink w:anchor="_Toc412564868" w:history="1">
            <w:r w:rsidR="00412BC8" w:rsidRPr="00412BC8">
              <w:rPr>
                <w:rStyle w:val="Hypertextovodkaz"/>
                <w:rFonts w:ascii="Arial" w:eastAsiaTheme="majorEastAsia" w:hAnsi="Arial" w:cs="Arial"/>
                <w:noProof/>
              </w:rPr>
              <w:t>3</w:t>
            </w:r>
            <w:r w:rsidR="00412BC8" w:rsidRPr="00412BC8">
              <w:rPr>
                <w:rFonts w:ascii="Arial" w:eastAsiaTheme="minorEastAsia" w:hAnsi="Arial" w:cs="Arial"/>
                <w:noProof/>
                <w:sz w:val="22"/>
                <w:szCs w:val="22"/>
              </w:rPr>
              <w:tab/>
            </w:r>
            <w:r w:rsidR="00412BC8" w:rsidRPr="00412BC8">
              <w:rPr>
                <w:rStyle w:val="Hypertextovodkaz"/>
                <w:rFonts w:ascii="Arial" w:eastAsiaTheme="majorEastAsia" w:hAnsi="Arial" w:cs="Arial"/>
                <w:noProof/>
              </w:rPr>
              <w:t>Absence inovací v systému státní podpory výzkumu, vývoje a inovací</w:t>
            </w:r>
            <w:r w:rsidR="00412BC8" w:rsidRPr="00412BC8">
              <w:rPr>
                <w:rFonts w:ascii="Arial" w:hAnsi="Arial" w:cs="Arial"/>
                <w:noProof/>
                <w:webHidden/>
              </w:rPr>
              <w:tab/>
            </w:r>
            <w:r w:rsidR="00412BC8" w:rsidRPr="00412BC8">
              <w:rPr>
                <w:rFonts w:ascii="Arial" w:hAnsi="Arial" w:cs="Arial"/>
                <w:noProof/>
                <w:webHidden/>
              </w:rPr>
              <w:fldChar w:fldCharType="begin"/>
            </w:r>
            <w:r w:rsidR="00412BC8" w:rsidRPr="00412BC8">
              <w:rPr>
                <w:rFonts w:ascii="Arial" w:hAnsi="Arial" w:cs="Arial"/>
                <w:noProof/>
                <w:webHidden/>
              </w:rPr>
              <w:instrText xml:space="preserve"> PAGEREF _Toc412564868 \h </w:instrText>
            </w:r>
            <w:r w:rsidR="00412BC8" w:rsidRPr="00412BC8">
              <w:rPr>
                <w:rFonts w:ascii="Arial" w:hAnsi="Arial" w:cs="Arial"/>
                <w:noProof/>
                <w:webHidden/>
              </w:rPr>
            </w:r>
            <w:r w:rsidR="00412BC8" w:rsidRPr="00412BC8">
              <w:rPr>
                <w:rFonts w:ascii="Arial" w:hAnsi="Arial" w:cs="Arial"/>
                <w:noProof/>
                <w:webHidden/>
              </w:rPr>
              <w:fldChar w:fldCharType="separate"/>
            </w:r>
            <w:r>
              <w:rPr>
                <w:rFonts w:ascii="Arial" w:hAnsi="Arial" w:cs="Arial"/>
                <w:noProof/>
                <w:webHidden/>
              </w:rPr>
              <w:t>14</w:t>
            </w:r>
            <w:r w:rsidR="00412BC8" w:rsidRPr="00412BC8">
              <w:rPr>
                <w:rFonts w:ascii="Arial" w:hAnsi="Arial" w:cs="Arial"/>
                <w:noProof/>
                <w:webHidden/>
              </w:rPr>
              <w:fldChar w:fldCharType="end"/>
            </w:r>
          </w:hyperlink>
        </w:p>
        <w:p w:rsidR="00412BC8" w:rsidRPr="00412BC8" w:rsidRDefault="00E35D93">
          <w:pPr>
            <w:pStyle w:val="Obsah2"/>
            <w:tabs>
              <w:tab w:val="left" w:pos="880"/>
              <w:tab w:val="right" w:leader="dot" w:pos="9060"/>
            </w:tabs>
            <w:rPr>
              <w:rFonts w:ascii="Arial" w:eastAsiaTheme="minorEastAsia" w:hAnsi="Arial" w:cs="Arial"/>
              <w:noProof/>
              <w:sz w:val="22"/>
              <w:szCs w:val="22"/>
            </w:rPr>
          </w:pPr>
          <w:hyperlink w:anchor="_Toc412564869" w:history="1">
            <w:r w:rsidR="00412BC8" w:rsidRPr="00412BC8">
              <w:rPr>
                <w:rStyle w:val="Hypertextovodkaz"/>
                <w:rFonts w:ascii="Arial" w:eastAsiaTheme="majorEastAsia" w:hAnsi="Arial" w:cs="Arial"/>
                <w:noProof/>
              </w:rPr>
              <w:t>3.1</w:t>
            </w:r>
            <w:r w:rsidR="00412BC8" w:rsidRPr="00412BC8">
              <w:rPr>
                <w:rFonts w:ascii="Arial" w:eastAsiaTheme="minorEastAsia" w:hAnsi="Arial" w:cs="Arial"/>
                <w:noProof/>
                <w:sz w:val="22"/>
                <w:szCs w:val="22"/>
              </w:rPr>
              <w:tab/>
            </w:r>
            <w:r w:rsidR="00412BC8" w:rsidRPr="00412BC8">
              <w:rPr>
                <w:rStyle w:val="Hypertextovodkaz"/>
                <w:rFonts w:ascii="Arial" w:eastAsiaTheme="majorEastAsia" w:hAnsi="Arial" w:cs="Arial"/>
                <w:noProof/>
              </w:rPr>
              <w:t>Zhodnocení současného stavu a jeho problémů</w:t>
            </w:r>
            <w:r w:rsidR="00412BC8" w:rsidRPr="00412BC8">
              <w:rPr>
                <w:rFonts w:ascii="Arial" w:hAnsi="Arial" w:cs="Arial"/>
                <w:noProof/>
                <w:webHidden/>
              </w:rPr>
              <w:tab/>
            </w:r>
            <w:r w:rsidR="00412BC8" w:rsidRPr="00412BC8">
              <w:rPr>
                <w:rFonts w:ascii="Arial" w:hAnsi="Arial" w:cs="Arial"/>
                <w:noProof/>
                <w:webHidden/>
              </w:rPr>
              <w:fldChar w:fldCharType="begin"/>
            </w:r>
            <w:r w:rsidR="00412BC8" w:rsidRPr="00412BC8">
              <w:rPr>
                <w:rFonts w:ascii="Arial" w:hAnsi="Arial" w:cs="Arial"/>
                <w:noProof/>
                <w:webHidden/>
              </w:rPr>
              <w:instrText xml:space="preserve"> PAGEREF _Toc412564869 \h </w:instrText>
            </w:r>
            <w:r w:rsidR="00412BC8" w:rsidRPr="00412BC8">
              <w:rPr>
                <w:rFonts w:ascii="Arial" w:hAnsi="Arial" w:cs="Arial"/>
                <w:noProof/>
                <w:webHidden/>
              </w:rPr>
            </w:r>
            <w:r w:rsidR="00412BC8" w:rsidRPr="00412BC8">
              <w:rPr>
                <w:rFonts w:ascii="Arial" w:hAnsi="Arial" w:cs="Arial"/>
                <w:noProof/>
                <w:webHidden/>
              </w:rPr>
              <w:fldChar w:fldCharType="separate"/>
            </w:r>
            <w:r>
              <w:rPr>
                <w:rFonts w:ascii="Arial" w:hAnsi="Arial" w:cs="Arial"/>
                <w:noProof/>
                <w:webHidden/>
              </w:rPr>
              <w:t>14</w:t>
            </w:r>
            <w:r w:rsidR="00412BC8" w:rsidRPr="00412BC8">
              <w:rPr>
                <w:rFonts w:ascii="Arial" w:hAnsi="Arial" w:cs="Arial"/>
                <w:noProof/>
                <w:webHidden/>
              </w:rPr>
              <w:fldChar w:fldCharType="end"/>
            </w:r>
          </w:hyperlink>
        </w:p>
        <w:p w:rsidR="00412BC8" w:rsidRPr="00412BC8" w:rsidRDefault="00E35D93">
          <w:pPr>
            <w:pStyle w:val="Obsah2"/>
            <w:tabs>
              <w:tab w:val="left" w:pos="880"/>
              <w:tab w:val="right" w:leader="dot" w:pos="9060"/>
            </w:tabs>
            <w:rPr>
              <w:rFonts w:ascii="Arial" w:eastAsiaTheme="minorEastAsia" w:hAnsi="Arial" w:cs="Arial"/>
              <w:noProof/>
              <w:sz w:val="22"/>
              <w:szCs w:val="22"/>
            </w:rPr>
          </w:pPr>
          <w:hyperlink w:anchor="_Toc412564870" w:history="1">
            <w:r w:rsidR="00412BC8" w:rsidRPr="00412BC8">
              <w:rPr>
                <w:rStyle w:val="Hypertextovodkaz"/>
                <w:rFonts w:ascii="Arial" w:eastAsiaTheme="majorEastAsia" w:hAnsi="Arial" w:cs="Arial"/>
                <w:noProof/>
              </w:rPr>
              <w:t>3.2</w:t>
            </w:r>
            <w:r w:rsidR="00412BC8" w:rsidRPr="00412BC8">
              <w:rPr>
                <w:rFonts w:ascii="Arial" w:eastAsiaTheme="minorEastAsia" w:hAnsi="Arial" w:cs="Arial"/>
                <w:noProof/>
                <w:sz w:val="22"/>
                <w:szCs w:val="22"/>
              </w:rPr>
              <w:tab/>
            </w:r>
            <w:r w:rsidR="00412BC8" w:rsidRPr="00412BC8">
              <w:rPr>
                <w:rStyle w:val="Hypertextovodkaz"/>
                <w:rFonts w:ascii="Arial" w:eastAsiaTheme="majorEastAsia" w:hAnsi="Arial" w:cs="Arial"/>
                <w:noProof/>
              </w:rPr>
              <w:t>Návrh řešení</w:t>
            </w:r>
            <w:r w:rsidR="00412BC8" w:rsidRPr="00412BC8">
              <w:rPr>
                <w:rFonts w:ascii="Arial" w:hAnsi="Arial" w:cs="Arial"/>
                <w:noProof/>
                <w:webHidden/>
              </w:rPr>
              <w:tab/>
            </w:r>
            <w:r w:rsidR="00412BC8" w:rsidRPr="00412BC8">
              <w:rPr>
                <w:rFonts w:ascii="Arial" w:hAnsi="Arial" w:cs="Arial"/>
                <w:noProof/>
                <w:webHidden/>
              </w:rPr>
              <w:fldChar w:fldCharType="begin"/>
            </w:r>
            <w:r w:rsidR="00412BC8" w:rsidRPr="00412BC8">
              <w:rPr>
                <w:rFonts w:ascii="Arial" w:hAnsi="Arial" w:cs="Arial"/>
                <w:noProof/>
                <w:webHidden/>
              </w:rPr>
              <w:instrText xml:space="preserve"> PAGEREF _Toc412564870 \h </w:instrText>
            </w:r>
            <w:r w:rsidR="00412BC8" w:rsidRPr="00412BC8">
              <w:rPr>
                <w:rFonts w:ascii="Arial" w:hAnsi="Arial" w:cs="Arial"/>
                <w:noProof/>
                <w:webHidden/>
              </w:rPr>
            </w:r>
            <w:r w:rsidR="00412BC8" w:rsidRPr="00412BC8">
              <w:rPr>
                <w:rFonts w:ascii="Arial" w:hAnsi="Arial" w:cs="Arial"/>
                <w:noProof/>
                <w:webHidden/>
              </w:rPr>
              <w:fldChar w:fldCharType="separate"/>
            </w:r>
            <w:r>
              <w:rPr>
                <w:rFonts w:ascii="Arial" w:hAnsi="Arial" w:cs="Arial"/>
                <w:noProof/>
                <w:webHidden/>
              </w:rPr>
              <w:t>14</w:t>
            </w:r>
            <w:r w:rsidR="00412BC8" w:rsidRPr="00412BC8">
              <w:rPr>
                <w:rFonts w:ascii="Arial" w:hAnsi="Arial" w:cs="Arial"/>
                <w:noProof/>
                <w:webHidden/>
              </w:rPr>
              <w:fldChar w:fldCharType="end"/>
            </w:r>
          </w:hyperlink>
        </w:p>
        <w:p w:rsidR="00412BC8" w:rsidRPr="00412BC8" w:rsidRDefault="00E35D93">
          <w:pPr>
            <w:pStyle w:val="Obsah3"/>
            <w:tabs>
              <w:tab w:val="left" w:pos="1320"/>
              <w:tab w:val="right" w:leader="dot" w:pos="9060"/>
            </w:tabs>
            <w:rPr>
              <w:rFonts w:ascii="Arial" w:eastAsiaTheme="minorEastAsia" w:hAnsi="Arial" w:cs="Arial"/>
              <w:noProof/>
              <w:sz w:val="22"/>
              <w:szCs w:val="22"/>
            </w:rPr>
          </w:pPr>
          <w:hyperlink w:anchor="_Toc412564871" w:history="1">
            <w:r w:rsidR="00412BC8" w:rsidRPr="00412BC8">
              <w:rPr>
                <w:rStyle w:val="Hypertextovodkaz"/>
                <w:rFonts w:ascii="Arial" w:eastAsiaTheme="majorEastAsia" w:hAnsi="Arial" w:cs="Arial"/>
                <w:noProof/>
              </w:rPr>
              <w:t>3.2.1</w:t>
            </w:r>
            <w:r w:rsidR="00412BC8" w:rsidRPr="00412BC8">
              <w:rPr>
                <w:rFonts w:ascii="Arial" w:eastAsiaTheme="minorEastAsia" w:hAnsi="Arial" w:cs="Arial"/>
                <w:noProof/>
                <w:sz w:val="22"/>
                <w:szCs w:val="22"/>
              </w:rPr>
              <w:tab/>
            </w:r>
            <w:r w:rsidR="00412BC8" w:rsidRPr="00412BC8">
              <w:rPr>
                <w:rStyle w:val="Hypertextovodkaz"/>
                <w:rFonts w:ascii="Arial" w:eastAsiaTheme="majorEastAsia" w:hAnsi="Arial" w:cs="Arial"/>
                <w:noProof/>
              </w:rPr>
              <w:t>Strategická a koncepční úroveň</w:t>
            </w:r>
            <w:r w:rsidR="00412BC8" w:rsidRPr="00412BC8">
              <w:rPr>
                <w:rFonts w:ascii="Arial" w:hAnsi="Arial" w:cs="Arial"/>
                <w:noProof/>
                <w:webHidden/>
              </w:rPr>
              <w:tab/>
            </w:r>
            <w:r w:rsidR="00412BC8" w:rsidRPr="00412BC8">
              <w:rPr>
                <w:rFonts w:ascii="Arial" w:hAnsi="Arial" w:cs="Arial"/>
                <w:noProof/>
                <w:webHidden/>
              </w:rPr>
              <w:fldChar w:fldCharType="begin"/>
            </w:r>
            <w:r w:rsidR="00412BC8" w:rsidRPr="00412BC8">
              <w:rPr>
                <w:rFonts w:ascii="Arial" w:hAnsi="Arial" w:cs="Arial"/>
                <w:noProof/>
                <w:webHidden/>
              </w:rPr>
              <w:instrText xml:space="preserve"> PAGEREF _Toc412564871 \h </w:instrText>
            </w:r>
            <w:r w:rsidR="00412BC8" w:rsidRPr="00412BC8">
              <w:rPr>
                <w:rFonts w:ascii="Arial" w:hAnsi="Arial" w:cs="Arial"/>
                <w:noProof/>
                <w:webHidden/>
              </w:rPr>
            </w:r>
            <w:r w:rsidR="00412BC8" w:rsidRPr="00412BC8">
              <w:rPr>
                <w:rFonts w:ascii="Arial" w:hAnsi="Arial" w:cs="Arial"/>
                <w:noProof/>
                <w:webHidden/>
              </w:rPr>
              <w:fldChar w:fldCharType="separate"/>
            </w:r>
            <w:r>
              <w:rPr>
                <w:rFonts w:ascii="Arial" w:hAnsi="Arial" w:cs="Arial"/>
                <w:noProof/>
                <w:webHidden/>
              </w:rPr>
              <w:t>14</w:t>
            </w:r>
            <w:r w:rsidR="00412BC8" w:rsidRPr="00412BC8">
              <w:rPr>
                <w:rFonts w:ascii="Arial" w:hAnsi="Arial" w:cs="Arial"/>
                <w:noProof/>
                <w:webHidden/>
              </w:rPr>
              <w:fldChar w:fldCharType="end"/>
            </w:r>
          </w:hyperlink>
        </w:p>
        <w:p w:rsidR="00412BC8" w:rsidRPr="00412BC8" w:rsidRDefault="00E35D93">
          <w:pPr>
            <w:pStyle w:val="Obsah3"/>
            <w:tabs>
              <w:tab w:val="left" w:pos="1320"/>
              <w:tab w:val="right" w:leader="dot" w:pos="9060"/>
            </w:tabs>
            <w:rPr>
              <w:rFonts w:ascii="Arial" w:eastAsiaTheme="minorEastAsia" w:hAnsi="Arial" w:cs="Arial"/>
              <w:noProof/>
              <w:sz w:val="22"/>
              <w:szCs w:val="22"/>
            </w:rPr>
          </w:pPr>
          <w:hyperlink w:anchor="_Toc412564872" w:history="1">
            <w:r w:rsidR="00412BC8" w:rsidRPr="00412BC8">
              <w:rPr>
                <w:rStyle w:val="Hypertextovodkaz"/>
                <w:rFonts w:ascii="Arial" w:eastAsiaTheme="majorEastAsia" w:hAnsi="Arial" w:cs="Arial"/>
                <w:noProof/>
              </w:rPr>
              <w:t>3.2.2</w:t>
            </w:r>
            <w:r w:rsidR="00412BC8" w:rsidRPr="00412BC8">
              <w:rPr>
                <w:rFonts w:ascii="Arial" w:eastAsiaTheme="minorEastAsia" w:hAnsi="Arial" w:cs="Arial"/>
                <w:noProof/>
                <w:sz w:val="22"/>
                <w:szCs w:val="22"/>
              </w:rPr>
              <w:tab/>
            </w:r>
            <w:r w:rsidR="00412BC8" w:rsidRPr="00412BC8">
              <w:rPr>
                <w:rStyle w:val="Hypertextovodkaz"/>
                <w:rFonts w:ascii="Arial" w:eastAsiaTheme="majorEastAsia" w:hAnsi="Arial" w:cs="Arial"/>
                <w:noProof/>
              </w:rPr>
              <w:t>Procesní úroveň</w:t>
            </w:r>
            <w:r w:rsidR="00412BC8" w:rsidRPr="00412BC8">
              <w:rPr>
                <w:rFonts w:ascii="Arial" w:hAnsi="Arial" w:cs="Arial"/>
                <w:noProof/>
                <w:webHidden/>
              </w:rPr>
              <w:tab/>
            </w:r>
            <w:r w:rsidR="00412BC8" w:rsidRPr="00412BC8">
              <w:rPr>
                <w:rFonts w:ascii="Arial" w:hAnsi="Arial" w:cs="Arial"/>
                <w:noProof/>
                <w:webHidden/>
              </w:rPr>
              <w:fldChar w:fldCharType="begin"/>
            </w:r>
            <w:r w:rsidR="00412BC8" w:rsidRPr="00412BC8">
              <w:rPr>
                <w:rFonts w:ascii="Arial" w:hAnsi="Arial" w:cs="Arial"/>
                <w:noProof/>
                <w:webHidden/>
              </w:rPr>
              <w:instrText xml:space="preserve"> PAGEREF _Toc412564872 \h </w:instrText>
            </w:r>
            <w:r w:rsidR="00412BC8" w:rsidRPr="00412BC8">
              <w:rPr>
                <w:rFonts w:ascii="Arial" w:hAnsi="Arial" w:cs="Arial"/>
                <w:noProof/>
                <w:webHidden/>
              </w:rPr>
            </w:r>
            <w:r w:rsidR="00412BC8" w:rsidRPr="00412BC8">
              <w:rPr>
                <w:rFonts w:ascii="Arial" w:hAnsi="Arial" w:cs="Arial"/>
                <w:noProof/>
                <w:webHidden/>
              </w:rPr>
              <w:fldChar w:fldCharType="separate"/>
            </w:r>
            <w:r>
              <w:rPr>
                <w:rFonts w:ascii="Arial" w:hAnsi="Arial" w:cs="Arial"/>
                <w:noProof/>
                <w:webHidden/>
              </w:rPr>
              <w:t>14</w:t>
            </w:r>
            <w:r w:rsidR="00412BC8" w:rsidRPr="00412BC8">
              <w:rPr>
                <w:rFonts w:ascii="Arial" w:hAnsi="Arial" w:cs="Arial"/>
                <w:noProof/>
                <w:webHidden/>
              </w:rPr>
              <w:fldChar w:fldCharType="end"/>
            </w:r>
          </w:hyperlink>
        </w:p>
        <w:p w:rsidR="00412BC8" w:rsidRPr="00412BC8" w:rsidRDefault="00E35D93">
          <w:pPr>
            <w:pStyle w:val="Obsah1"/>
            <w:tabs>
              <w:tab w:val="left" w:pos="480"/>
              <w:tab w:val="right" w:leader="dot" w:pos="9060"/>
            </w:tabs>
            <w:rPr>
              <w:rFonts w:ascii="Arial" w:eastAsiaTheme="minorEastAsia" w:hAnsi="Arial" w:cs="Arial"/>
              <w:noProof/>
              <w:sz w:val="22"/>
              <w:szCs w:val="22"/>
            </w:rPr>
          </w:pPr>
          <w:hyperlink w:anchor="_Toc412564873" w:history="1">
            <w:r w:rsidR="00412BC8" w:rsidRPr="00412BC8">
              <w:rPr>
                <w:rStyle w:val="Hypertextovodkaz"/>
                <w:rFonts w:ascii="Arial" w:eastAsiaTheme="majorEastAsia" w:hAnsi="Arial" w:cs="Arial"/>
                <w:noProof/>
              </w:rPr>
              <w:t>4</w:t>
            </w:r>
            <w:r w:rsidR="00412BC8" w:rsidRPr="00412BC8">
              <w:rPr>
                <w:rFonts w:ascii="Arial" w:eastAsiaTheme="minorEastAsia" w:hAnsi="Arial" w:cs="Arial"/>
                <w:noProof/>
                <w:sz w:val="22"/>
                <w:szCs w:val="22"/>
              </w:rPr>
              <w:tab/>
            </w:r>
            <w:r w:rsidR="00412BC8" w:rsidRPr="00412BC8">
              <w:rPr>
                <w:rStyle w:val="Hypertextovodkaz"/>
                <w:rFonts w:ascii="Arial" w:eastAsiaTheme="majorEastAsia" w:hAnsi="Arial" w:cs="Arial"/>
                <w:noProof/>
              </w:rPr>
              <w:t>Státní správa a administrativa podpory výzkumu, vývoje a inovací</w:t>
            </w:r>
            <w:r w:rsidR="00412BC8" w:rsidRPr="00412BC8">
              <w:rPr>
                <w:rFonts w:ascii="Arial" w:hAnsi="Arial" w:cs="Arial"/>
                <w:noProof/>
                <w:webHidden/>
              </w:rPr>
              <w:tab/>
            </w:r>
            <w:r w:rsidR="00412BC8" w:rsidRPr="00412BC8">
              <w:rPr>
                <w:rFonts w:ascii="Arial" w:hAnsi="Arial" w:cs="Arial"/>
                <w:noProof/>
                <w:webHidden/>
              </w:rPr>
              <w:fldChar w:fldCharType="begin"/>
            </w:r>
            <w:r w:rsidR="00412BC8" w:rsidRPr="00412BC8">
              <w:rPr>
                <w:rFonts w:ascii="Arial" w:hAnsi="Arial" w:cs="Arial"/>
                <w:noProof/>
                <w:webHidden/>
              </w:rPr>
              <w:instrText xml:space="preserve"> PAGEREF _Toc412564873 \h </w:instrText>
            </w:r>
            <w:r w:rsidR="00412BC8" w:rsidRPr="00412BC8">
              <w:rPr>
                <w:rFonts w:ascii="Arial" w:hAnsi="Arial" w:cs="Arial"/>
                <w:noProof/>
                <w:webHidden/>
              </w:rPr>
            </w:r>
            <w:r w:rsidR="00412BC8" w:rsidRPr="00412BC8">
              <w:rPr>
                <w:rFonts w:ascii="Arial" w:hAnsi="Arial" w:cs="Arial"/>
                <w:noProof/>
                <w:webHidden/>
              </w:rPr>
              <w:fldChar w:fldCharType="separate"/>
            </w:r>
            <w:r>
              <w:rPr>
                <w:rFonts w:ascii="Arial" w:hAnsi="Arial" w:cs="Arial"/>
                <w:noProof/>
                <w:webHidden/>
              </w:rPr>
              <w:t>16</w:t>
            </w:r>
            <w:r w:rsidR="00412BC8" w:rsidRPr="00412BC8">
              <w:rPr>
                <w:rFonts w:ascii="Arial" w:hAnsi="Arial" w:cs="Arial"/>
                <w:noProof/>
                <w:webHidden/>
              </w:rPr>
              <w:fldChar w:fldCharType="end"/>
            </w:r>
          </w:hyperlink>
        </w:p>
        <w:p w:rsidR="00412BC8" w:rsidRPr="00412BC8" w:rsidRDefault="00E35D93">
          <w:pPr>
            <w:pStyle w:val="Obsah2"/>
            <w:tabs>
              <w:tab w:val="left" w:pos="880"/>
              <w:tab w:val="right" w:leader="dot" w:pos="9060"/>
            </w:tabs>
            <w:rPr>
              <w:rFonts w:ascii="Arial" w:eastAsiaTheme="minorEastAsia" w:hAnsi="Arial" w:cs="Arial"/>
              <w:noProof/>
              <w:sz w:val="22"/>
              <w:szCs w:val="22"/>
            </w:rPr>
          </w:pPr>
          <w:hyperlink w:anchor="_Toc412564874" w:history="1">
            <w:r w:rsidR="00412BC8" w:rsidRPr="00412BC8">
              <w:rPr>
                <w:rStyle w:val="Hypertextovodkaz"/>
                <w:rFonts w:ascii="Arial" w:eastAsiaTheme="majorEastAsia" w:hAnsi="Arial" w:cs="Arial"/>
                <w:noProof/>
              </w:rPr>
              <w:t>4.1</w:t>
            </w:r>
            <w:r w:rsidR="00412BC8" w:rsidRPr="00412BC8">
              <w:rPr>
                <w:rFonts w:ascii="Arial" w:eastAsiaTheme="minorEastAsia" w:hAnsi="Arial" w:cs="Arial"/>
                <w:noProof/>
                <w:sz w:val="22"/>
                <w:szCs w:val="22"/>
              </w:rPr>
              <w:tab/>
            </w:r>
            <w:r w:rsidR="00412BC8" w:rsidRPr="00412BC8">
              <w:rPr>
                <w:rStyle w:val="Hypertextovodkaz"/>
                <w:rFonts w:ascii="Arial" w:eastAsiaTheme="majorEastAsia" w:hAnsi="Arial" w:cs="Arial"/>
                <w:noProof/>
              </w:rPr>
              <w:t>Zhodnocení současného stavu a jeho problémů</w:t>
            </w:r>
            <w:r w:rsidR="00412BC8" w:rsidRPr="00412BC8">
              <w:rPr>
                <w:rFonts w:ascii="Arial" w:hAnsi="Arial" w:cs="Arial"/>
                <w:noProof/>
                <w:webHidden/>
              </w:rPr>
              <w:tab/>
            </w:r>
            <w:r w:rsidR="00412BC8" w:rsidRPr="00412BC8">
              <w:rPr>
                <w:rFonts w:ascii="Arial" w:hAnsi="Arial" w:cs="Arial"/>
                <w:noProof/>
                <w:webHidden/>
              </w:rPr>
              <w:fldChar w:fldCharType="begin"/>
            </w:r>
            <w:r w:rsidR="00412BC8" w:rsidRPr="00412BC8">
              <w:rPr>
                <w:rFonts w:ascii="Arial" w:hAnsi="Arial" w:cs="Arial"/>
                <w:noProof/>
                <w:webHidden/>
              </w:rPr>
              <w:instrText xml:space="preserve"> PAGEREF _Toc412564874 \h </w:instrText>
            </w:r>
            <w:r w:rsidR="00412BC8" w:rsidRPr="00412BC8">
              <w:rPr>
                <w:rFonts w:ascii="Arial" w:hAnsi="Arial" w:cs="Arial"/>
                <w:noProof/>
                <w:webHidden/>
              </w:rPr>
            </w:r>
            <w:r w:rsidR="00412BC8" w:rsidRPr="00412BC8">
              <w:rPr>
                <w:rFonts w:ascii="Arial" w:hAnsi="Arial" w:cs="Arial"/>
                <w:noProof/>
                <w:webHidden/>
              </w:rPr>
              <w:fldChar w:fldCharType="separate"/>
            </w:r>
            <w:r>
              <w:rPr>
                <w:rFonts w:ascii="Arial" w:hAnsi="Arial" w:cs="Arial"/>
                <w:noProof/>
                <w:webHidden/>
              </w:rPr>
              <w:t>16</w:t>
            </w:r>
            <w:r w:rsidR="00412BC8" w:rsidRPr="00412BC8">
              <w:rPr>
                <w:rFonts w:ascii="Arial" w:hAnsi="Arial" w:cs="Arial"/>
                <w:noProof/>
                <w:webHidden/>
              </w:rPr>
              <w:fldChar w:fldCharType="end"/>
            </w:r>
          </w:hyperlink>
        </w:p>
        <w:p w:rsidR="00412BC8" w:rsidRPr="00412BC8" w:rsidRDefault="00E35D93">
          <w:pPr>
            <w:pStyle w:val="Obsah2"/>
            <w:tabs>
              <w:tab w:val="left" w:pos="880"/>
              <w:tab w:val="right" w:leader="dot" w:pos="9060"/>
            </w:tabs>
            <w:rPr>
              <w:rFonts w:ascii="Arial" w:eastAsiaTheme="minorEastAsia" w:hAnsi="Arial" w:cs="Arial"/>
              <w:noProof/>
              <w:sz w:val="22"/>
              <w:szCs w:val="22"/>
            </w:rPr>
          </w:pPr>
          <w:hyperlink w:anchor="_Toc412564875" w:history="1">
            <w:r w:rsidR="00412BC8" w:rsidRPr="00412BC8">
              <w:rPr>
                <w:rStyle w:val="Hypertextovodkaz"/>
                <w:rFonts w:ascii="Arial" w:eastAsiaTheme="majorEastAsia" w:hAnsi="Arial" w:cs="Arial"/>
                <w:noProof/>
              </w:rPr>
              <w:t>4.2</w:t>
            </w:r>
            <w:r w:rsidR="00412BC8" w:rsidRPr="00412BC8">
              <w:rPr>
                <w:rFonts w:ascii="Arial" w:eastAsiaTheme="minorEastAsia" w:hAnsi="Arial" w:cs="Arial"/>
                <w:noProof/>
                <w:sz w:val="22"/>
                <w:szCs w:val="22"/>
              </w:rPr>
              <w:tab/>
            </w:r>
            <w:r w:rsidR="00412BC8" w:rsidRPr="00412BC8">
              <w:rPr>
                <w:rStyle w:val="Hypertextovodkaz"/>
                <w:rFonts w:ascii="Arial" w:eastAsiaTheme="majorEastAsia" w:hAnsi="Arial" w:cs="Arial"/>
                <w:noProof/>
              </w:rPr>
              <w:t>Návrh řešení</w:t>
            </w:r>
            <w:r w:rsidR="00412BC8" w:rsidRPr="00412BC8">
              <w:rPr>
                <w:rFonts w:ascii="Arial" w:hAnsi="Arial" w:cs="Arial"/>
                <w:noProof/>
                <w:webHidden/>
              </w:rPr>
              <w:tab/>
            </w:r>
            <w:r w:rsidR="00412BC8" w:rsidRPr="00412BC8">
              <w:rPr>
                <w:rFonts w:ascii="Arial" w:hAnsi="Arial" w:cs="Arial"/>
                <w:noProof/>
                <w:webHidden/>
              </w:rPr>
              <w:fldChar w:fldCharType="begin"/>
            </w:r>
            <w:r w:rsidR="00412BC8" w:rsidRPr="00412BC8">
              <w:rPr>
                <w:rFonts w:ascii="Arial" w:hAnsi="Arial" w:cs="Arial"/>
                <w:noProof/>
                <w:webHidden/>
              </w:rPr>
              <w:instrText xml:space="preserve"> PAGEREF _Toc412564875 \h </w:instrText>
            </w:r>
            <w:r w:rsidR="00412BC8" w:rsidRPr="00412BC8">
              <w:rPr>
                <w:rFonts w:ascii="Arial" w:hAnsi="Arial" w:cs="Arial"/>
                <w:noProof/>
                <w:webHidden/>
              </w:rPr>
            </w:r>
            <w:r w:rsidR="00412BC8" w:rsidRPr="00412BC8">
              <w:rPr>
                <w:rFonts w:ascii="Arial" w:hAnsi="Arial" w:cs="Arial"/>
                <w:noProof/>
                <w:webHidden/>
              </w:rPr>
              <w:fldChar w:fldCharType="separate"/>
            </w:r>
            <w:r>
              <w:rPr>
                <w:rFonts w:ascii="Arial" w:hAnsi="Arial" w:cs="Arial"/>
                <w:noProof/>
                <w:webHidden/>
              </w:rPr>
              <w:t>17</w:t>
            </w:r>
            <w:r w:rsidR="00412BC8" w:rsidRPr="00412BC8">
              <w:rPr>
                <w:rFonts w:ascii="Arial" w:hAnsi="Arial" w:cs="Arial"/>
                <w:noProof/>
                <w:webHidden/>
              </w:rPr>
              <w:fldChar w:fldCharType="end"/>
            </w:r>
          </w:hyperlink>
        </w:p>
        <w:p w:rsidR="00412BC8" w:rsidRPr="00412BC8" w:rsidRDefault="00E35D93">
          <w:pPr>
            <w:pStyle w:val="Obsah1"/>
            <w:tabs>
              <w:tab w:val="left" w:pos="480"/>
              <w:tab w:val="right" w:leader="dot" w:pos="9060"/>
            </w:tabs>
            <w:rPr>
              <w:rFonts w:ascii="Arial" w:eastAsiaTheme="minorEastAsia" w:hAnsi="Arial" w:cs="Arial"/>
              <w:noProof/>
              <w:sz w:val="22"/>
              <w:szCs w:val="22"/>
            </w:rPr>
          </w:pPr>
          <w:hyperlink w:anchor="_Toc412564876" w:history="1">
            <w:r w:rsidR="00412BC8" w:rsidRPr="00412BC8">
              <w:rPr>
                <w:rStyle w:val="Hypertextovodkaz"/>
                <w:rFonts w:ascii="Arial" w:eastAsiaTheme="majorEastAsia" w:hAnsi="Arial" w:cs="Arial"/>
                <w:noProof/>
              </w:rPr>
              <w:t>5</w:t>
            </w:r>
            <w:r w:rsidR="00412BC8" w:rsidRPr="00412BC8">
              <w:rPr>
                <w:rFonts w:ascii="Arial" w:eastAsiaTheme="minorEastAsia" w:hAnsi="Arial" w:cs="Arial"/>
                <w:noProof/>
                <w:sz w:val="22"/>
                <w:szCs w:val="22"/>
              </w:rPr>
              <w:tab/>
            </w:r>
            <w:r w:rsidR="00412BC8" w:rsidRPr="00412BC8">
              <w:rPr>
                <w:rStyle w:val="Hypertextovodkaz"/>
                <w:rFonts w:ascii="Arial" w:eastAsiaTheme="majorEastAsia" w:hAnsi="Arial" w:cs="Arial"/>
                <w:noProof/>
              </w:rPr>
              <w:t>Shrnutí principů</w:t>
            </w:r>
            <w:r w:rsidR="00412BC8" w:rsidRPr="00412BC8">
              <w:rPr>
                <w:rFonts w:ascii="Arial" w:hAnsi="Arial" w:cs="Arial"/>
                <w:noProof/>
                <w:webHidden/>
              </w:rPr>
              <w:tab/>
            </w:r>
            <w:r w:rsidR="00412BC8" w:rsidRPr="00412BC8">
              <w:rPr>
                <w:rFonts w:ascii="Arial" w:hAnsi="Arial" w:cs="Arial"/>
                <w:noProof/>
                <w:webHidden/>
              </w:rPr>
              <w:fldChar w:fldCharType="begin"/>
            </w:r>
            <w:r w:rsidR="00412BC8" w:rsidRPr="00412BC8">
              <w:rPr>
                <w:rFonts w:ascii="Arial" w:hAnsi="Arial" w:cs="Arial"/>
                <w:noProof/>
                <w:webHidden/>
              </w:rPr>
              <w:instrText xml:space="preserve"> PAGEREF _Toc412564876 \h </w:instrText>
            </w:r>
            <w:r w:rsidR="00412BC8" w:rsidRPr="00412BC8">
              <w:rPr>
                <w:rFonts w:ascii="Arial" w:hAnsi="Arial" w:cs="Arial"/>
                <w:noProof/>
                <w:webHidden/>
              </w:rPr>
            </w:r>
            <w:r w:rsidR="00412BC8" w:rsidRPr="00412BC8">
              <w:rPr>
                <w:rFonts w:ascii="Arial" w:hAnsi="Arial" w:cs="Arial"/>
                <w:noProof/>
                <w:webHidden/>
              </w:rPr>
              <w:fldChar w:fldCharType="separate"/>
            </w:r>
            <w:r>
              <w:rPr>
                <w:rFonts w:ascii="Arial" w:hAnsi="Arial" w:cs="Arial"/>
                <w:noProof/>
                <w:webHidden/>
              </w:rPr>
              <w:t>20</w:t>
            </w:r>
            <w:r w:rsidR="00412BC8" w:rsidRPr="00412BC8">
              <w:rPr>
                <w:rFonts w:ascii="Arial" w:hAnsi="Arial" w:cs="Arial"/>
                <w:noProof/>
                <w:webHidden/>
              </w:rPr>
              <w:fldChar w:fldCharType="end"/>
            </w:r>
          </w:hyperlink>
        </w:p>
        <w:p w:rsidR="005940C3" w:rsidRDefault="005940C3">
          <w:r w:rsidRPr="00412BC8">
            <w:rPr>
              <w:rFonts w:ascii="Arial" w:hAnsi="Arial" w:cs="Arial"/>
              <w:b/>
              <w:bCs/>
            </w:rPr>
            <w:fldChar w:fldCharType="end"/>
          </w:r>
        </w:p>
      </w:sdtContent>
    </w:sdt>
    <w:p w:rsidR="009846F5" w:rsidRDefault="009846F5" w:rsidP="000245D3">
      <w:pPr>
        <w:spacing w:after="120"/>
      </w:pPr>
    </w:p>
    <w:sectPr w:rsidR="009846F5" w:rsidSect="009A667A">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0C14" w:rsidRDefault="005C0C14" w:rsidP="008F77F6">
      <w:r>
        <w:separator/>
      </w:r>
    </w:p>
  </w:endnote>
  <w:endnote w:type="continuationSeparator" w:id="0">
    <w:p w:rsidR="005C0C14" w:rsidRDefault="005C0C14"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C85" w:rsidRPr="00CC370F" w:rsidRDefault="00776C85" w:rsidP="002B42D8">
    <w:pPr>
      <w:pStyle w:val="Zpat"/>
      <w:rPr>
        <w:rFonts w:ascii="Arial" w:hAnsi="Arial" w:cs="Arial"/>
        <w:sz w:val="18"/>
        <w:szCs w:val="18"/>
      </w:rPr>
    </w:pPr>
    <w:r w:rsidRPr="002B42D8">
      <w:rPr>
        <w:rFonts w:ascii="Arial" w:hAnsi="Arial" w:cs="Arial"/>
        <w:sz w:val="18"/>
        <w:szCs w:val="18"/>
      </w:rPr>
      <w:t xml:space="preserve">Principy </w:t>
    </w:r>
    <w:r>
      <w:rPr>
        <w:rFonts w:ascii="Arial" w:hAnsi="Arial" w:cs="Arial"/>
        <w:sz w:val="18"/>
        <w:szCs w:val="18"/>
      </w:rPr>
      <w:t xml:space="preserve">pro přípravu </w:t>
    </w:r>
    <w:r w:rsidRPr="002B42D8">
      <w:rPr>
        <w:rFonts w:ascii="Arial" w:hAnsi="Arial" w:cs="Arial"/>
        <w:sz w:val="18"/>
        <w:szCs w:val="18"/>
      </w:rPr>
      <w:t>nového zákona o podpoře výzkumu, vývoje a inovací</w:t>
    </w:r>
    <w:r>
      <w:rPr>
        <w:rFonts w:ascii="Arial" w:hAnsi="Arial" w:cs="Arial"/>
        <w:sz w:val="18"/>
        <w:szCs w:val="18"/>
      </w:rPr>
      <w:tab/>
    </w:r>
    <w:sdt>
      <w:sdtPr>
        <w:rPr>
          <w:rFonts w:ascii="Arial" w:hAnsi="Arial" w:cs="Arial"/>
          <w:sz w:val="18"/>
          <w:szCs w:val="18"/>
        </w:rPr>
        <w:id w:val="249632515"/>
        <w:docPartObj>
          <w:docPartGallery w:val="Page Numbers (Bottom of Page)"/>
          <w:docPartUnique/>
        </w:docPartObj>
      </w:sdtPr>
      <w:sdtEndPr/>
      <w:sdtContent>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E35D93">
          <w:rPr>
            <w:rFonts w:ascii="Arial" w:hAnsi="Arial" w:cs="Arial"/>
            <w:noProof/>
            <w:sz w:val="18"/>
            <w:szCs w:val="18"/>
          </w:rPr>
          <w:t>25</w:t>
        </w:r>
        <w:r w:rsidRPr="00CC370F">
          <w:rPr>
            <w:rFonts w:ascii="Arial" w:hAnsi="Arial" w:cs="Arial"/>
            <w:sz w:val="18"/>
            <w:szCs w:val="18"/>
          </w:rPr>
          <w:fldChar w:fldCharType="end"/>
        </w:r>
        <w:r w:rsidRPr="00CC370F">
          <w:rPr>
            <w:rFonts w:ascii="Arial" w:hAnsi="Arial" w:cs="Arial"/>
            <w:sz w:val="18"/>
            <w:szCs w:val="18"/>
          </w:rPr>
          <w:t xml:space="preserve"> / </w:t>
        </w:r>
        <w:fldSimple w:instr=" NUMPAGES   \* MERGEFORMAT ">
          <w:r w:rsidR="00E35D93" w:rsidRPr="00E35D93">
            <w:rPr>
              <w:rFonts w:ascii="Arial" w:hAnsi="Arial" w:cs="Arial"/>
              <w:noProof/>
              <w:sz w:val="18"/>
              <w:szCs w:val="18"/>
            </w:rPr>
            <w:t>25</w:t>
          </w:r>
        </w:fldSimple>
      </w:sdtContent>
    </w:sdt>
  </w:p>
  <w:p w:rsidR="00776C85" w:rsidRDefault="00776C8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776C85" w:rsidRPr="00CC370F" w:rsidRDefault="00776C85">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E35D93">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fldSimple w:instr=" NUMPAGES   \* MERGEFORMAT ">
          <w:r w:rsidR="00E35D93" w:rsidRPr="00E35D93">
            <w:rPr>
              <w:rFonts w:ascii="Arial" w:hAnsi="Arial" w:cs="Arial"/>
              <w:noProof/>
              <w:sz w:val="18"/>
              <w:szCs w:val="18"/>
            </w:rPr>
            <w:t>25</w:t>
          </w:r>
        </w:fldSimple>
      </w:p>
    </w:sdtContent>
  </w:sdt>
  <w:p w:rsidR="00776C85" w:rsidRDefault="00776C8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0C14" w:rsidRDefault="005C0C14" w:rsidP="008F77F6">
      <w:r>
        <w:separator/>
      </w:r>
    </w:p>
  </w:footnote>
  <w:footnote w:type="continuationSeparator" w:id="0">
    <w:p w:rsidR="005C0C14" w:rsidRDefault="005C0C14"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776C85" w:rsidTr="009758E5">
      <w:trPr>
        <w:trHeight w:val="686"/>
      </w:trPr>
      <w:tc>
        <w:tcPr>
          <w:tcW w:w="8188" w:type="dxa"/>
          <w:tcBorders>
            <w:top w:val="nil"/>
            <w:left w:val="nil"/>
            <w:bottom w:val="nil"/>
            <w:right w:val="nil"/>
          </w:tcBorders>
          <w:vAlign w:val="center"/>
        </w:tcPr>
        <w:p w:rsidR="00776C85" w:rsidRPr="009758E5" w:rsidRDefault="00776C85" w:rsidP="003B6A54">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0D46546A" wp14:editId="5E211470">
                <wp:simplePos x="0" y="0"/>
                <wp:positionH relativeFrom="column">
                  <wp:posOffset>635</wp:posOffset>
                </wp:positionH>
                <wp:positionV relativeFrom="paragraph">
                  <wp:posOffset>-68638</wp:posOffset>
                </wp:positionV>
                <wp:extent cx="914760" cy="277200"/>
                <wp:effectExtent l="0" t="0" r="0" b="8890"/>
                <wp:wrapNone/>
                <wp:docPr id="474" name="Obrázek 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anchor>
            </w:drawing>
          </w:r>
          <w:r>
            <w:rPr>
              <w:rFonts w:ascii="Arial" w:hAnsi="Arial" w:cs="Arial"/>
              <w:b/>
            </w:rPr>
            <w:t xml:space="preserve">                         </w:t>
          </w:r>
          <w:r w:rsidRPr="00D27C56">
            <w:rPr>
              <w:rFonts w:ascii="Arial" w:hAnsi="Arial" w:cs="Arial"/>
              <w:b/>
            </w:rPr>
            <w:t>Rada pro výzkum, vývoj a inovace</w:t>
          </w:r>
        </w:p>
      </w:tc>
    </w:tr>
  </w:tbl>
  <w:p w:rsidR="00776C85" w:rsidRDefault="00776C85" w:rsidP="008058D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776C85" w:rsidTr="009758E5">
      <w:trPr>
        <w:trHeight w:val="686"/>
      </w:trPr>
      <w:tc>
        <w:tcPr>
          <w:tcW w:w="8188" w:type="dxa"/>
          <w:tcBorders>
            <w:top w:val="nil"/>
            <w:left w:val="nil"/>
            <w:bottom w:val="nil"/>
            <w:right w:val="single" w:sz="6" w:space="0" w:color="auto"/>
          </w:tcBorders>
          <w:vAlign w:val="center"/>
        </w:tcPr>
        <w:p w:rsidR="00776C85" w:rsidRPr="009758E5" w:rsidRDefault="00776C8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0AA81FF6" wp14:editId="6EDED9FC">
                <wp:simplePos x="0" y="0"/>
                <wp:positionH relativeFrom="column">
                  <wp:posOffset>635</wp:posOffset>
                </wp:positionH>
                <wp:positionV relativeFrom="paragraph">
                  <wp:posOffset>-68638</wp:posOffset>
                </wp:positionV>
                <wp:extent cx="914760" cy="277200"/>
                <wp:effectExtent l="0" t="0" r="0" b="8890"/>
                <wp:wrapNone/>
                <wp:docPr id="475" name="Obrázek 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FFFF99"/>
          <w:vAlign w:val="center"/>
        </w:tcPr>
        <w:p w:rsidR="00776C85" w:rsidRPr="006A0912" w:rsidRDefault="00776C85" w:rsidP="00601D29">
          <w:pPr>
            <w:pStyle w:val="Zhlav"/>
            <w:jc w:val="center"/>
            <w:rPr>
              <w:rFonts w:ascii="Arial" w:hAnsi="Arial" w:cs="Arial"/>
              <w:b/>
              <w:color w:val="0070C0"/>
              <w:sz w:val="28"/>
              <w:szCs w:val="28"/>
            </w:rPr>
          </w:pPr>
          <w:r w:rsidRPr="006A0912">
            <w:rPr>
              <w:rFonts w:ascii="Arial" w:hAnsi="Arial" w:cs="Arial"/>
              <w:b/>
              <w:color w:val="0070C0"/>
              <w:sz w:val="28"/>
              <w:szCs w:val="28"/>
            </w:rPr>
            <w:t>302/A2-c</w:t>
          </w:r>
        </w:p>
      </w:tc>
    </w:tr>
  </w:tbl>
  <w:p w:rsidR="00776C85" w:rsidRDefault="00776C85" w:rsidP="008058D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48A3EFE"/>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
    <w:nsid w:val="0A580CB9"/>
    <w:multiLevelType w:val="hybridMultilevel"/>
    <w:tmpl w:val="99AAA69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8F21410"/>
    <w:multiLevelType w:val="hybridMultilevel"/>
    <w:tmpl w:val="C54EE97E"/>
    <w:lvl w:ilvl="0" w:tplc="7A8482A2">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D59772F"/>
    <w:multiLevelType w:val="hybridMultilevel"/>
    <w:tmpl w:val="2CB8009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BC0027C"/>
    <w:multiLevelType w:val="hybridMultilevel"/>
    <w:tmpl w:val="E5BAB44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2230C46"/>
    <w:multiLevelType w:val="hybridMultilevel"/>
    <w:tmpl w:val="151C25C4"/>
    <w:lvl w:ilvl="0" w:tplc="0405000F">
      <w:start w:val="1"/>
      <w:numFmt w:val="decimal"/>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7">
    <w:nsid w:val="45E65862"/>
    <w:multiLevelType w:val="hybridMultilevel"/>
    <w:tmpl w:val="D3FE5FF2"/>
    <w:lvl w:ilvl="0" w:tplc="D0BEC876">
      <w:start w:val="1"/>
      <w:numFmt w:val="decimal"/>
      <w:lvlText w:val="(%1)"/>
      <w:lvlJc w:val="left"/>
      <w:pPr>
        <w:ind w:left="1065" w:hanging="705"/>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BAE1B5E"/>
    <w:multiLevelType w:val="hybridMultilevel"/>
    <w:tmpl w:val="DAAC7064"/>
    <w:lvl w:ilvl="0" w:tplc="D0BEC876">
      <w:start w:val="1"/>
      <w:numFmt w:val="decimal"/>
      <w:lvlText w:val="(%1)"/>
      <w:lvlJc w:val="left"/>
      <w:pPr>
        <w:ind w:left="1065" w:hanging="705"/>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7B760C6"/>
    <w:multiLevelType w:val="hybridMultilevel"/>
    <w:tmpl w:val="E73A2CF0"/>
    <w:lvl w:ilvl="0" w:tplc="7A8482A2">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5BA216C0"/>
    <w:multiLevelType w:val="hybridMultilevel"/>
    <w:tmpl w:val="D3FE5FF2"/>
    <w:lvl w:ilvl="0" w:tplc="D0BEC876">
      <w:start w:val="1"/>
      <w:numFmt w:val="decimal"/>
      <w:lvlText w:val="(%1)"/>
      <w:lvlJc w:val="left"/>
      <w:pPr>
        <w:ind w:left="1065" w:hanging="705"/>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669115F"/>
    <w:multiLevelType w:val="hybridMultilevel"/>
    <w:tmpl w:val="3EB0466C"/>
    <w:lvl w:ilvl="0" w:tplc="D0BEC876">
      <w:start w:val="1"/>
      <w:numFmt w:val="decimal"/>
      <w:lvlText w:val="(%1)"/>
      <w:lvlJc w:val="left"/>
      <w:pPr>
        <w:ind w:left="1065" w:hanging="705"/>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B4F07CD"/>
    <w:multiLevelType w:val="hybridMultilevel"/>
    <w:tmpl w:val="CFEC2F42"/>
    <w:lvl w:ilvl="0" w:tplc="7A8482A2">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F851C82"/>
    <w:multiLevelType w:val="hybridMultilevel"/>
    <w:tmpl w:val="78FCF6B8"/>
    <w:lvl w:ilvl="0" w:tplc="D0BEC876">
      <w:start w:val="1"/>
      <w:numFmt w:val="decimal"/>
      <w:lvlText w:val="(%1)"/>
      <w:lvlJc w:val="left"/>
      <w:pPr>
        <w:ind w:left="1065" w:hanging="705"/>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DE80A04"/>
    <w:multiLevelType w:val="hybridMultilevel"/>
    <w:tmpl w:val="C61A77EC"/>
    <w:lvl w:ilvl="0" w:tplc="7A8482A2">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FED7354"/>
    <w:multiLevelType w:val="hybridMultilevel"/>
    <w:tmpl w:val="9A0E895C"/>
    <w:lvl w:ilvl="0" w:tplc="B810D4B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0"/>
  </w:num>
  <w:num w:numId="2">
    <w:abstractNumId w:val="2"/>
  </w:num>
  <w:num w:numId="3">
    <w:abstractNumId w:val="9"/>
  </w:num>
  <w:num w:numId="4">
    <w:abstractNumId w:val="12"/>
  </w:num>
  <w:num w:numId="5">
    <w:abstractNumId w:val="8"/>
  </w:num>
  <w:num w:numId="6">
    <w:abstractNumId w:val="5"/>
  </w:num>
  <w:num w:numId="7">
    <w:abstractNumId w:val="14"/>
  </w:num>
  <w:num w:numId="8">
    <w:abstractNumId w:val="4"/>
  </w:num>
  <w:num w:numId="9">
    <w:abstractNumId w:val="3"/>
  </w:num>
  <w:num w:numId="10">
    <w:abstractNumId w:val="1"/>
  </w:num>
  <w:num w:numId="11">
    <w:abstractNumId w:val="6"/>
  </w:num>
  <w:num w:numId="12">
    <w:abstractNumId w:val="15"/>
  </w:num>
  <w:num w:numId="13">
    <w:abstractNumId w:val="11"/>
  </w:num>
  <w:num w:numId="14">
    <w:abstractNumId w:val="10"/>
  </w:num>
  <w:num w:numId="15">
    <w:abstractNumId w:val="7"/>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13E72"/>
    <w:rsid w:val="000245D3"/>
    <w:rsid w:val="00031C74"/>
    <w:rsid w:val="00052CF4"/>
    <w:rsid w:val="00054E8C"/>
    <w:rsid w:val="00064642"/>
    <w:rsid w:val="00067D6D"/>
    <w:rsid w:val="000734DD"/>
    <w:rsid w:val="00074826"/>
    <w:rsid w:val="0009419C"/>
    <w:rsid w:val="000B4624"/>
    <w:rsid w:val="000C4A33"/>
    <w:rsid w:val="000D499C"/>
    <w:rsid w:val="000D6552"/>
    <w:rsid w:val="000F0C92"/>
    <w:rsid w:val="0012749D"/>
    <w:rsid w:val="001420EC"/>
    <w:rsid w:val="00154A28"/>
    <w:rsid w:val="00161D11"/>
    <w:rsid w:val="0017107B"/>
    <w:rsid w:val="001A71A9"/>
    <w:rsid w:val="001A74B0"/>
    <w:rsid w:val="001C0A64"/>
    <w:rsid w:val="001C382A"/>
    <w:rsid w:val="001D73C3"/>
    <w:rsid w:val="0020498F"/>
    <w:rsid w:val="00226AE8"/>
    <w:rsid w:val="00237006"/>
    <w:rsid w:val="00251511"/>
    <w:rsid w:val="00265A36"/>
    <w:rsid w:val="00270F0D"/>
    <w:rsid w:val="002B14FF"/>
    <w:rsid w:val="002B42D8"/>
    <w:rsid w:val="002E2591"/>
    <w:rsid w:val="00310A65"/>
    <w:rsid w:val="00333C05"/>
    <w:rsid w:val="003561D2"/>
    <w:rsid w:val="00360293"/>
    <w:rsid w:val="00376B29"/>
    <w:rsid w:val="00387B05"/>
    <w:rsid w:val="003A7388"/>
    <w:rsid w:val="003B6A54"/>
    <w:rsid w:val="003D024E"/>
    <w:rsid w:val="003D3FD7"/>
    <w:rsid w:val="00412BC8"/>
    <w:rsid w:val="004254D8"/>
    <w:rsid w:val="00427475"/>
    <w:rsid w:val="00461BF4"/>
    <w:rsid w:val="00461C8F"/>
    <w:rsid w:val="004D0B90"/>
    <w:rsid w:val="004D3BBF"/>
    <w:rsid w:val="004E554E"/>
    <w:rsid w:val="004E7231"/>
    <w:rsid w:val="00500F17"/>
    <w:rsid w:val="0053159C"/>
    <w:rsid w:val="0055783F"/>
    <w:rsid w:val="0058607B"/>
    <w:rsid w:val="005940C3"/>
    <w:rsid w:val="005C0C14"/>
    <w:rsid w:val="005E43C2"/>
    <w:rsid w:val="00601D29"/>
    <w:rsid w:val="006028E9"/>
    <w:rsid w:val="00605243"/>
    <w:rsid w:val="00616978"/>
    <w:rsid w:val="00634732"/>
    <w:rsid w:val="00644E32"/>
    <w:rsid w:val="00647290"/>
    <w:rsid w:val="00682902"/>
    <w:rsid w:val="006851F8"/>
    <w:rsid w:val="006A0912"/>
    <w:rsid w:val="006B7D5B"/>
    <w:rsid w:val="006C1CE2"/>
    <w:rsid w:val="006C58E8"/>
    <w:rsid w:val="006C64D3"/>
    <w:rsid w:val="006D61F2"/>
    <w:rsid w:val="006F6CB7"/>
    <w:rsid w:val="007200D6"/>
    <w:rsid w:val="00720790"/>
    <w:rsid w:val="007366CD"/>
    <w:rsid w:val="00746EC8"/>
    <w:rsid w:val="007513B2"/>
    <w:rsid w:val="0075337A"/>
    <w:rsid w:val="00776C85"/>
    <w:rsid w:val="00781702"/>
    <w:rsid w:val="00782842"/>
    <w:rsid w:val="007919CA"/>
    <w:rsid w:val="007A598A"/>
    <w:rsid w:val="007D2898"/>
    <w:rsid w:val="007E3450"/>
    <w:rsid w:val="008058D1"/>
    <w:rsid w:val="00810AA0"/>
    <w:rsid w:val="00814359"/>
    <w:rsid w:val="00837278"/>
    <w:rsid w:val="008A2F83"/>
    <w:rsid w:val="008A5914"/>
    <w:rsid w:val="008B730E"/>
    <w:rsid w:val="008D0383"/>
    <w:rsid w:val="008D1055"/>
    <w:rsid w:val="008D3F03"/>
    <w:rsid w:val="008E2349"/>
    <w:rsid w:val="008E5300"/>
    <w:rsid w:val="008F45E3"/>
    <w:rsid w:val="008F77F6"/>
    <w:rsid w:val="009024AB"/>
    <w:rsid w:val="00912A9B"/>
    <w:rsid w:val="009143C3"/>
    <w:rsid w:val="00972A45"/>
    <w:rsid w:val="009758E5"/>
    <w:rsid w:val="00983174"/>
    <w:rsid w:val="009846F5"/>
    <w:rsid w:val="009A667A"/>
    <w:rsid w:val="009B440D"/>
    <w:rsid w:val="009E4057"/>
    <w:rsid w:val="009F4DD6"/>
    <w:rsid w:val="009F6314"/>
    <w:rsid w:val="00A01043"/>
    <w:rsid w:val="00A14CF6"/>
    <w:rsid w:val="00A21D6A"/>
    <w:rsid w:val="00A761F2"/>
    <w:rsid w:val="00AA6A69"/>
    <w:rsid w:val="00AC50FA"/>
    <w:rsid w:val="00AD5458"/>
    <w:rsid w:val="00B00291"/>
    <w:rsid w:val="00B3247D"/>
    <w:rsid w:val="00B3612C"/>
    <w:rsid w:val="00B42190"/>
    <w:rsid w:val="00B631D7"/>
    <w:rsid w:val="00B876EF"/>
    <w:rsid w:val="00BA5C80"/>
    <w:rsid w:val="00BC664B"/>
    <w:rsid w:val="00BE0067"/>
    <w:rsid w:val="00C026FD"/>
    <w:rsid w:val="00C82E55"/>
    <w:rsid w:val="00CB50D0"/>
    <w:rsid w:val="00CC2658"/>
    <w:rsid w:val="00CC370F"/>
    <w:rsid w:val="00CF466F"/>
    <w:rsid w:val="00D00A97"/>
    <w:rsid w:val="00D20E9F"/>
    <w:rsid w:val="00D325BB"/>
    <w:rsid w:val="00D421FC"/>
    <w:rsid w:val="00DA3833"/>
    <w:rsid w:val="00DC5FE9"/>
    <w:rsid w:val="00E32336"/>
    <w:rsid w:val="00E35D93"/>
    <w:rsid w:val="00E67528"/>
    <w:rsid w:val="00E82B14"/>
    <w:rsid w:val="00E866F4"/>
    <w:rsid w:val="00E90863"/>
    <w:rsid w:val="00F25C81"/>
    <w:rsid w:val="00F31B64"/>
    <w:rsid w:val="00F51224"/>
    <w:rsid w:val="00F6323F"/>
    <w:rsid w:val="00F6356D"/>
    <w:rsid w:val="00F85F64"/>
    <w:rsid w:val="00F86C2E"/>
    <w:rsid w:val="00F96C58"/>
    <w:rsid w:val="00FA2758"/>
    <w:rsid w:val="00FA52E7"/>
    <w:rsid w:val="00FB41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866F4"/>
    <w:pPr>
      <w:keepNext/>
      <w:keepLines/>
      <w:numPr>
        <w:numId w:val="10"/>
      </w:numPr>
      <w:spacing w:before="360" w:after="120"/>
      <w:outlineLvl w:val="0"/>
    </w:pPr>
    <w:rPr>
      <w:rFonts w:ascii="Arial" w:eastAsiaTheme="majorEastAsia" w:hAnsi="Arial" w:cs="Arial"/>
      <w:b/>
      <w:bCs/>
      <w:color w:val="365F91" w:themeColor="accent1" w:themeShade="BF"/>
      <w:sz w:val="28"/>
      <w:szCs w:val="28"/>
    </w:rPr>
  </w:style>
  <w:style w:type="paragraph" w:styleId="Nadpis2">
    <w:name w:val="heading 2"/>
    <w:basedOn w:val="Normln"/>
    <w:next w:val="Normln"/>
    <w:link w:val="Nadpis2Char"/>
    <w:uiPriority w:val="9"/>
    <w:unhideWhenUsed/>
    <w:qFormat/>
    <w:rsid w:val="002B42D8"/>
    <w:pPr>
      <w:keepNext/>
      <w:keepLines/>
      <w:numPr>
        <w:ilvl w:val="1"/>
        <w:numId w:val="10"/>
      </w:numPr>
      <w:spacing w:before="200" w:after="120"/>
      <w:outlineLvl w:val="1"/>
    </w:pPr>
    <w:rPr>
      <w:rFonts w:ascii="Arial" w:eastAsiaTheme="majorEastAsia" w:hAnsi="Arial" w:cs="Arial"/>
      <w:b/>
      <w:bCs/>
      <w:color w:val="4F81BD" w:themeColor="accent1"/>
      <w:sz w:val="26"/>
      <w:szCs w:val="26"/>
    </w:rPr>
  </w:style>
  <w:style w:type="paragraph" w:styleId="Nadpis3">
    <w:name w:val="heading 3"/>
    <w:basedOn w:val="Normln"/>
    <w:next w:val="Normln"/>
    <w:link w:val="Nadpis3Char"/>
    <w:uiPriority w:val="9"/>
    <w:unhideWhenUsed/>
    <w:qFormat/>
    <w:rsid w:val="002B42D8"/>
    <w:pPr>
      <w:keepNext/>
      <w:keepLines/>
      <w:numPr>
        <w:ilvl w:val="2"/>
        <w:numId w:val="10"/>
      </w:numPr>
      <w:spacing w:before="200" w:after="120"/>
      <w:outlineLvl w:val="2"/>
    </w:pPr>
    <w:rPr>
      <w:rFonts w:ascii="Arial" w:eastAsiaTheme="majorEastAsia" w:hAnsi="Arial" w:cs="Arial"/>
      <w:b/>
      <w:bCs/>
      <w:color w:val="4F81BD" w:themeColor="accent1"/>
    </w:rPr>
  </w:style>
  <w:style w:type="paragraph" w:styleId="Nadpis4">
    <w:name w:val="heading 4"/>
    <w:basedOn w:val="Normln"/>
    <w:next w:val="Normln"/>
    <w:link w:val="Nadpis4Char"/>
    <w:uiPriority w:val="9"/>
    <w:unhideWhenUsed/>
    <w:qFormat/>
    <w:rsid w:val="002B42D8"/>
    <w:pPr>
      <w:keepNext/>
      <w:keepLines/>
      <w:numPr>
        <w:ilvl w:val="3"/>
        <w:numId w:val="10"/>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0B4624"/>
    <w:pPr>
      <w:keepNext/>
      <w:keepLines/>
      <w:numPr>
        <w:ilvl w:val="4"/>
        <w:numId w:val="10"/>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0B4624"/>
    <w:pPr>
      <w:keepNext/>
      <w:keepLines/>
      <w:numPr>
        <w:ilvl w:val="5"/>
        <w:numId w:val="10"/>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0B4624"/>
    <w:pPr>
      <w:keepNext/>
      <w:keepLines/>
      <w:numPr>
        <w:ilvl w:val="6"/>
        <w:numId w:val="10"/>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0B4624"/>
    <w:pPr>
      <w:keepNext/>
      <w:keepLines/>
      <w:numPr>
        <w:ilvl w:val="7"/>
        <w:numId w:val="10"/>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0B4624"/>
    <w:pPr>
      <w:keepNext/>
      <w:keepLines/>
      <w:numPr>
        <w:ilvl w:val="8"/>
        <w:numId w:val="1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E866F4"/>
    <w:rPr>
      <w:rFonts w:ascii="Arial" w:eastAsiaTheme="majorEastAsia" w:hAnsi="Arial" w:cs="Arial"/>
      <w:b/>
      <w:bCs/>
      <w:color w:val="365F91" w:themeColor="accent1" w:themeShade="BF"/>
      <w:sz w:val="28"/>
      <w:szCs w:val="28"/>
      <w:lang w:eastAsia="cs-CZ"/>
    </w:rPr>
  </w:style>
  <w:style w:type="character" w:customStyle="1" w:styleId="Nadpis2Char">
    <w:name w:val="Nadpis 2 Char"/>
    <w:basedOn w:val="Standardnpsmoodstavce"/>
    <w:link w:val="Nadpis2"/>
    <w:uiPriority w:val="9"/>
    <w:rsid w:val="002B42D8"/>
    <w:rPr>
      <w:rFonts w:ascii="Arial" w:eastAsiaTheme="majorEastAsia" w:hAnsi="Arial" w:cs="Arial"/>
      <w:b/>
      <w:bCs/>
      <w:color w:val="4F81BD" w:themeColor="accent1"/>
      <w:sz w:val="26"/>
      <w:szCs w:val="26"/>
      <w:lang w:eastAsia="cs-CZ"/>
    </w:rPr>
  </w:style>
  <w:style w:type="character" w:customStyle="1" w:styleId="Nadpis3Char">
    <w:name w:val="Nadpis 3 Char"/>
    <w:basedOn w:val="Standardnpsmoodstavce"/>
    <w:link w:val="Nadpis3"/>
    <w:uiPriority w:val="9"/>
    <w:rsid w:val="002B42D8"/>
    <w:rPr>
      <w:rFonts w:ascii="Arial" w:eastAsiaTheme="majorEastAsia" w:hAnsi="Arial" w:cs="Arial"/>
      <w:b/>
      <w:bCs/>
      <w:color w:val="4F81BD" w:themeColor="accent1"/>
      <w:sz w:val="24"/>
      <w:szCs w:val="24"/>
      <w:lang w:eastAsia="cs-CZ"/>
    </w:rPr>
  </w:style>
  <w:style w:type="character" w:customStyle="1" w:styleId="Nadpis4Char">
    <w:name w:val="Nadpis 4 Char"/>
    <w:basedOn w:val="Standardnpsmoodstavce"/>
    <w:link w:val="Nadpis4"/>
    <w:uiPriority w:val="9"/>
    <w:rsid w:val="002B42D8"/>
    <w:rPr>
      <w:rFonts w:asciiTheme="majorHAnsi" w:eastAsiaTheme="majorEastAsia" w:hAnsiTheme="majorHAnsi" w:cstheme="majorBidi"/>
      <w:b/>
      <w:bCs/>
      <w:i/>
      <w:iCs/>
      <w:color w:val="4F81BD" w:themeColor="accent1"/>
      <w:sz w:val="24"/>
      <w:szCs w:val="24"/>
      <w:lang w:eastAsia="cs-CZ"/>
    </w:rPr>
  </w:style>
  <w:style w:type="paragraph" w:styleId="Odstavecseseznamem">
    <w:name w:val="List Paragraph"/>
    <w:basedOn w:val="Normln"/>
    <w:uiPriority w:val="34"/>
    <w:qFormat/>
    <w:rsid w:val="00376B29"/>
    <w:pPr>
      <w:ind w:left="720"/>
      <w:contextualSpacing/>
    </w:pPr>
  </w:style>
  <w:style w:type="paragraph" w:styleId="Nadpisobsahu">
    <w:name w:val="TOC Heading"/>
    <w:basedOn w:val="Nadpis1"/>
    <w:next w:val="Normln"/>
    <w:uiPriority w:val="39"/>
    <w:unhideWhenUsed/>
    <w:qFormat/>
    <w:rsid w:val="001C0A64"/>
    <w:pPr>
      <w:spacing w:before="480" w:after="0" w:line="276" w:lineRule="auto"/>
      <w:outlineLvl w:val="9"/>
    </w:pPr>
    <w:rPr>
      <w:rFonts w:asciiTheme="majorHAnsi" w:hAnsiTheme="majorHAnsi" w:cstheme="majorBidi"/>
    </w:rPr>
  </w:style>
  <w:style w:type="paragraph" w:styleId="Obsah1">
    <w:name w:val="toc 1"/>
    <w:basedOn w:val="Normln"/>
    <w:next w:val="Normln"/>
    <w:autoRedefine/>
    <w:uiPriority w:val="39"/>
    <w:unhideWhenUsed/>
    <w:rsid w:val="001C0A64"/>
    <w:pPr>
      <w:spacing w:after="100"/>
    </w:pPr>
  </w:style>
  <w:style w:type="paragraph" w:styleId="Obsah2">
    <w:name w:val="toc 2"/>
    <w:basedOn w:val="Normln"/>
    <w:next w:val="Normln"/>
    <w:autoRedefine/>
    <w:uiPriority w:val="39"/>
    <w:unhideWhenUsed/>
    <w:rsid w:val="001C0A64"/>
    <w:pPr>
      <w:spacing w:after="100"/>
      <w:ind w:left="240"/>
    </w:pPr>
  </w:style>
  <w:style w:type="paragraph" w:styleId="Obsah3">
    <w:name w:val="toc 3"/>
    <w:basedOn w:val="Normln"/>
    <w:next w:val="Normln"/>
    <w:autoRedefine/>
    <w:uiPriority w:val="39"/>
    <w:unhideWhenUsed/>
    <w:rsid w:val="001C0A64"/>
    <w:pPr>
      <w:spacing w:after="100"/>
      <w:ind w:left="480"/>
    </w:pPr>
  </w:style>
  <w:style w:type="character" w:styleId="Hypertextovodkaz">
    <w:name w:val="Hyperlink"/>
    <w:basedOn w:val="Standardnpsmoodstavce"/>
    <w:uiPriority w:val="99"/>
    <w:unhideWhenUsed/>
    <w:rsid w:val="001C0A64"/>
    <w:rPr>
      <w:color w:val="0000FF" w:themeColor="hyperlink"/>
      <w:u w:val="single"/>
    </w:rPr>
  </w:style>
  <w:style w:type="character" w:customStyle="1" w:styleId="Nadpis5Char">
    <w:name w:val="Nadpis 5 Char"/>
    <w:basedOn w:val="Standardnpsmoodstavce"/>
    <w:link w:val="Nadpis5"/>
    <w:uiPriority w:val="9"/>
    <w:semiHidden/>
    <w:rsid w:val="000B4624"/>
    <w:rPr>
      <w:rFonts w:asciiTheme="majorHAnsi" w:eastAsiaTheme="majorEastAsia" w:hAnsiTheme="majorHAnsi" w:cstheme="majorBidi"/>
      <w:color w:val="243F60" w:themeColor="accent1" w:themeShade="7F"/>
      <w:sz w:val="24"/>
      <w:szCs w:val="24"/>
      <w:lang w:eastAsia="cs-CZ"/>
    </w:rPr>
  </w:style>
  <w:style w:type="character" w:customStyle="1" w:styleId="Nadpis6Char">
    <w:name w:val="Nadpis 6 Char"/>
    <w:basedOn w:val="Standardnpsmoodstavce"/>
    <w:link w:val="Nadpis6"/>
    <w:uiPriority w:val="9"/>
    <w:semiHidden/>
    <w:rsid w:val="000B4624"/>
    <w:rPr>
      <w:rFonts w:asciiTheme="majorHAnsi" w:eastAsiaTheme="majorEastAsia" w:hAnsiTheme="majorHAnsi" w:cstheme="majorBidi"/>
      <w:i/>
      <w:iCs/>
      <w:color w:val="243F60" w:themeColor="accent1" w:themeShade="7F"/>
      <w:sz w:val="24"/>
      <w:szCs w:val="24"/>
      <w:lang w:eastAsia="cs-CZ"/>
    </w:rPr>
  </w:style>
  <w:style w:type="character" w:customStyle="1" w:styleId="Nadpis7Char">
    <w:name w:val="Nadpis 7 Char"/>
    <w:basedOn w:val="Standardnpsmoodstavce"/>
    <w:link w:val="Nadpis7"/>
    <w:uiPriority w:val="9"/>
    <w:semiHidden/>
    <w:rsid w:val="000B4624"/>
    <w:rPr>
      <w:rFonts w:asciiTheme="majorHAnsi" w:eastAsiaTheme="majorEastAsia" w:hAnsiTheme="majorHAnsi" w:cstheme="majorBidi"/>
      <w:i/>
      <w:iCs/>
      <w:color w:val="404040" w:themeColor="text1" w:themeTint="BF"/>
      <w:sz w:val="24"/>
      <w:szCs w:val="24"/>
      <w:lang w:eastAsia="cs-CZ"/>
    </w:rPr>
  </w:style>
  <w:style w:type="character" w:customStyle="1" w:styleId="Nadpis8Char">
    <w:name w:val="Nadpis 8 Char"/>
    <w:basedOn w:val="Standardnpsmoodstavce"/>
    <w:link w:val="Nadpis8"/>
    <w:uiPriority w:val="9"/>
    <w:semiHidden/>
    <w:rsid w:val="000B4624"/>
    <w:rPr>
      <w:rFonts w:asciiTheme="majorHAnsi" w:eastAsiaTheme="majorEastAsia" w:hAnsiTheme="majorHAnsi" w:cstheme="majorBidi"/>
      <w:color w:val="404040" w:themeColor="text1" w:themeTint="BF"/>
      <w:sz w:val="20"/>
      <w:szCs w:val="20"/>
      <w:lang w:eastAsia="cs-CZ"/>
    </w:rPr>
  </w:style>
  <w:style w:type="character" w:customStyle="1" w:styleId="Nadpis9Char">
    <w:name w:val="Nadpis 9 Char"/>
    <w:basedOn w:val="Standardnpsmoodstavce"/>
    <w:link w:val="Nadpis9"/>
    <w:uiPriority w:val="9"/>
    <w:semiHidden/>
    <w:rsid w:val="000B4624"/>
    <w:rPr>
      <w:rFonts w:asciiTheme="majorHAnsi" w:eastAsiaTheme="majorEastAsia" w:hAnsiTheme="majorHAnsi" w:cstheme="majorBidi"/>
      <w:i/>
      <w:iCs/>
      <w:color w:val="404040" w:themeColor="text1" w:themeTint="BF"/>
      <w:sz w:val="20"/>
      <w:szCs w:val="20"/>
      <w:lang w:eastAsia="cs-CZ"/>
    </w:rPr>
  </w:style>
  <w:style w:type="paragraph" w:styleId="Revize">
    <w:name w:val="Revision"/>
    <w:hidden/>
    <w:uiPriority w:val="99"/>
    <w:semiHidden/>
    <w:rsid w:val="00781702"/>
    <w:pPr>
      <w:spacing w:after="0" w:line="240" w:lineRule="auto"/>
    </w:pPr>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866F4"/>
    <w:pPr>
      <w:keepNext/>
      <w:keepLines/>
      <w:numPr>
        <w:numId w:val="10"/>
      </w:numPr>
      <w:spacing w:before="360" w:after="120"/>
      <w:outlineLvl w:val="0"/>
    </w:pPr>
    <w:rPr>
      <w:rFonts w:ascii="Arial" w:eastAsiaTheme="majorEastAsia" w:hAnsi="Arial" w:cs="Arial"/>
      <w:b/>
      <w:bCs/>
      <w:color w:val="365F91" w:themeColor="accent1" w:themeShade="BF"/>
      <w:sz w:val="28"/>
      <w:szCs w:val="28"/>
    </w:rPr>
  </w:style>
  <w:style w:type="paragraph" w:styleId="Nadpis2">
    <w:name w:val="heading 2"/>
    <w:basedOn w:val="Normln"/>
    <w:next w:val="Normln"/>
    <w:link w:val="Nadpis2Char"/>
    <w:uiPriority w:val="9"/>
    <w:unhideWhenUsed/>
    <w:qFormat/>
    <w:rsid w:val="002B42D8"/>
    <w:pPr>
      <w:keepNext/>
      <w:keepLines/>
      <w:numPr>
        <w:ilvl w:val="1"/>
        <w:numId w:val="10"/>
      </w:numPr>
      <w:spacing w:before="200" w:after="120"/>
      <w:outlineLvl w:val="1"/>
    </w:pPr>
    <w:rPr>
      <w:rFonts w:ascii="Arial" w:eastAsiaTheme="majorEastAsia" w:hAnsi="Arial" w:cs="Arial"/>
      <w:b/>
      <w:bCs/>
      <w:color w:val="4F81BD" w:themeColor="accent1"/>
      <w:sz w:val="26"/>
      <w:szCs w:val="26"/>
    </w:rPr>
  </w:style>
  <w:style w:type="paragraph" w:styleId="Nadpis3">
    <w:name w:val="heading 3"/>
    <w:basedOn w:val="Normln"/>
    <w:next w:val="Normln"/>
    <w:link w:val="Nadpis3Char"/>
    <w:uiPriority w:val="9"/>
    <w:unhideWhenUsed/>
    <w:qFormat/>
    <w:rsid w:val="002B42D8"/>
    <w:pPr>
      <w:keepNext/>
      <w:keepLines/>
      <w:numPr>
        <w:ilvl w:val="2"/>
        <w:numId w:val="10"/>
      </w:numPr>
      <w:spacing w:before="200" w:after="120"/>
      <w:outlineLvl w:val="2"/>
    </w:pPr>
    <w:rPr>
      <w:rFonts w:ascii="Arial" w:eastAsiaTheme="majorEastAsia" w:hAnsi="Arial" w:cs="Arial"/>
      <w:b/>
      <w:bCs/>
      <w:color w:val="4F81BD" w:themeColor="accent1"/>
    </w:rPr>
  </w:style>
  <w:style w:type="paragraph" w:styleId="Nadpis4">
    <w:name w:val="heading 4"/>
    <w:basedOn w:val="Normln"/>
    <w:next w:val="Normln"/>
    <w:link w:val="Nadpis4Char"/>
    <w:uiPriority w:val="9"/>
    <w:unhideWhenUsed/>
    <w:qFormat/>
    <w:rsid w:val="002B42D8"/>
    <w:pPr>
      <w:keepNext/>
      <w:keepLines/>
      <w:numPr>
        <w:ilvl w:val="3"/>
        <w:numId w:val="10"/>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0B4624"/>
    <w:pPr>
      <w:keepNext/>
      <w:keepLines/>
      <w:numPr>
        <w:ilvl w:val="4"/>
        <w:numId w:val="10"/>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0B4624"/>
    <w:pPr>
      <w:keepNext/>
      <w:keepLines/>
      <w:numPr>
        <w:ilvl w:val="5"/>
        <w:numId w:val="10"/>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0B4624"/>
    <w:pPr>
      <w:keepNext/>
      <w:keepLines/>
      <w:numPr>
        <w:ilvl w:val="6"/>
        <w:numId w:val="10"/>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0B4624"/>
    <w:pPr>
      <w:keepNext/>
      <w:keepLines/>
      <w:numPr>
        <w:ilvl w:val="7"/>
        <w:numId w:val="10"/>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0B4624"/>
    <w:pPr>
      <w:keepNext/>
      <w:keepLines/>
      <w:numPr>
        <w:ilvl w:val="8"/>
        <w:numId w:val="1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E866F4"/>
    <w:rPr>
      <w:rFonts w:ascii="Arial" w:eastAsiaTheme="majorEastAsia" w:hAnsi="Arial" w:cs="Arial"/>
      <w:b/>
      <w:bCs/>
      <w:color w:val="365F91" w:themeColor="accent1" w:themeShade="BF"/>
      <w:sz w:val="28"/>
      <w:szCs w:val="28"/>
      <w:lang w:eastAsia="cs-CZ"/>
    </w:rPr>
  </w:style>
  <w:style w:type="character" w:customStyle="1" w:styleId="Nadpis2Char">
    <w:name w:val="Nadpis 2 Char"/>
    <w:basedOn w:val="Standardnpsmoodstavce"/>
    <w:link w:val="Nadpis2"/>
    <w:uiPriority w:val="9"/>
    <w:rsid w:val="002B42D8"/>
    <w:rPr>
      <w:rFonts w:ascii="Arial" w:eastAsiaTheme="majorEastAsia" w:hAnsi="Arial" w:cs="Arial"/>
      <w:b/>
      <w:bCs/>
      <w:color w:val="4F81BD" w:themeColor="accent1"/>
      <w:sz w:val="26"/>
      <w:szCs w:val="26"/>
      <w:lang w:eastAsia="cs-CZ"/>
    </w:rPr>
  </w:style>
  <w:style w:type="character" w:customStyle="1" w:styleId="Nadpis3Char">
    <w:name w:val="Nadpis 3 Char"/>
    <w:basedOn w:val="Standardnpsmoodstavce"/>
    <w:link w:val="Nadpis3"/>
    <w:uiPriority w:val="9"/>
    <w:rsid w:val="002B42D8"/>
    <w:rPr>
      <w:rFonts w:ascii="Arial" w:eastAsiaTheme="majorEastAsia" w:hAnsi="Arial" w:cs="Arial"/>
      <w:b/>
      <w:bCs/>
      <w:color w:val="4F81BD" w:themeColor="accent1"/>
      <w:sz w:val="24"/>
      <w:szCs w:val="24"/>
      <w:lang w:eastAsia="cs-CZ"/>
    </w:rPr>
  </w:style>
  <w:style w:type="character" w:customStyle="1" w:styleId="Nadpis4Char">
    <w:name w:val="Nadpis 4 Char"/>
    <w:basedOn w:val="Standardnpsmoodstavce"/>
    <w:link w:val="Nadpis4"/>
    <w:uiPriority w:val="9"/>
    <w:rsid w:val="002B42D8"/>
    <w:rPr>
      <w:rFonts w:asciiTheme="majorHAnsi" w:eastAsiaTheme="majorEastAsia" w:hAnsiTheme="majorHAnsi" w:cstheme="majorBidi"/>
      <w:b/>
      <w:bCs/>
      <w:i/>
      <w:iCs/>
      <w:color w:val="4F81BD" w:themeColor="accent1"/>
      <w:sz w:val="24"/>
      <w:szCs w:val="24"/>
      <w:lang w:eastAsia="cs-CZ"/>
    </w:rPr>
  </w:style>
  <w:style w:type="paragraph" w:styleId="Odstavecseseznamem">
    <w:name w:val="List Paragraph"/>
    <w:basedOn w:val="Normln"/>
    <w:uiPriority w:val="34"/>
    <w:qFormat/>
    <w:rsid w:val="00376B29"/>
    <w:pPr>
      <w:ind w:left="720"/>
      <w:contextualSpacing/>
    </w:pPr>
  </w:style>
  <w:style w:type="paragraph" w:styleId="Nadpisobsahu">
    <w:name w:val="TOC Heading"/>
    <w:basedOn w:val="Nadpis1"/>
    <w:next w:val="Normln"/>
    <w:uiPriority w:val="39"/>
    <w:unhideWhenUsed/>
    <w:qFormat/>
    <w:rsid w:val="001C0A64"/>
    <w:pPr>
      <w:spacing w:before="480" w:after="0" w:line="276" w:lineRule="auto"/>
      <w:outlineLvl w:val="9"/>
    </w:pPr>
    <w:rPr>
      <w:rFonts w:asciiTheme="majorHAnsi" w:hAnsiTheme="majorHAnsi" w:cstheme="majorBidi"/>
    </w:rPr>
  </w:style>
  <w:style w:type="paragraph" w:styleId="Obsah1">
    <w:name w:val="toc 1"/>
    <w:basedOn w:val="Normln"/>
    <w:next w:val="Normln"/>
    <w:autoRedefine/>
    <w:uiPriority w:val="39"/>
    <w:unhideWhenUsed/>
    <w:rsid w:val="001C0A64"/>
    <w:pPr>
      <w:spacing w:after="100"/>
    </w:pPr>
  </w:style>
  <w:style w:type="paragraph" w:styleId="Obsah2">
    <w:name w:val="toc 2"/>
    <w:basedOn w:val="Normln"/>
    <w:next w:val="Normln"/>
    <w:autoRedefine/>
    <w:uiPriority w:val="39"/>
    <w:unhideWhenUsed/>
    <w:rsid w:val="001C0A64"/>
    <w:pPr>
      <w:spacing w:after="100"/>
      <w:ind w:left="240"/>
    </w:pPr>
  </w:style>
  <w:style w:type="paragraph" w:styleId="Obsah3">
    <w:name w:val="toc 3"/>
    <w:basedOn w:val="Normln"/>
    <w:next w:val="Normln"/>
    <w:autoRedefine/>
    <w:uiPriority w:val="39"/>
    <w:unhideWhenUsed/>
    <w:rsid w:val="001C0A64"/>
    <w:pPr>
      <w:spacing w:after="100"/>
      <w:ind w:left="480"/>
    </w:pPr>
  </w:style>
  <w:style w:type="character" w:styleId="Hypertextovodkaz">
    <w:name w:val="Hyperlink"/>
    <w:basedOn w:val="Standardnpsmoodstavce"/>
    <w:uiPriority w:val="99"/>
    <w:unhideWhenUsed/>
    <w:rsid w:val="001C0A64"/>
    <w:rPr>
      <w:color w:val="0000FF" w:themeColor="hyperlink"/>
      <w:u w:val="single"/>
    </w:rPr>
  </w:style>
  <w:style w:type="character" w:customStyle="1" w:styleId="Nadpis5Char">
    <w:name w:val="Nadpis 5 Char"/>
    <w:basedOn w:val="Standardnpsmoodstavce"/>
    <w:link w:val="Nadpis5"/>
    <w:uiPriority w:val="9"/>
    <w:semiHidden/>
    <w:rsid w:val="000B4624"/>
    <w:rPr>
      <w:rFonts w:asciiTheme="majorHAnsi" w:eastAsiaTheme="majorEastAsia" w:hAnsiTheme="majorHAnsi" w:cstheme="majorBidi"/>
      <w:color w:val="243F60" w:themeColor="accent1" w:themeShade="7F"/>
      <w:sz w:val="24"/>
      <w:szCs w:val="24"/>
      <w:lang w:eastAsia="cs-CZ"/>
    </w:rPr>
  </w:style>
  <w:style w:type="character" w:customStyle="1" w:styleId="Nadpis6Char">
    <w:name w:val="Nadpis 6 Char"/>
    <w:basedOn w:val="Standardnpsmoodstavce"/>
    <w:link w:val="Nadpis6"/>
    <w:uiPriority w:val="9"/>
    <w:semiHidden/>
    <w:rsid w:val="000B4624"/>
    <w:rPr>
      <w:rFonts w:asciiTheme="majorHAnsi" w:eastAsiaTheme="majorEastAsia" w:hAnsiTheme="majorHAnsi" w:cstheme="majorBidi"/>
      <w:i/>
      <w:iCs/>
      <w:color w:val="243F60" w:themeColor="accent1" w:themeShade="7F"/>
      <w:sz w:val="24"/>
      <w:szCs w:val="24"/>
      <w:lang w:eastAsia="cs-CZ"/>
    </w:rPr>
  </w:style>
  <w:style w:type="character" w:customStyle="1" w:styleId="Nadpis7Char">
    <w:name w:val="Nadpis 7 Char"/>
    <w:basedOn w:val="Standardnpsmoodstavce"/>
    <w:link w:val="Nadpis7"/>
    <w:uiPriority w:val="9"/>
    <w:semiHidden/>
    <w:rsid w:val="000B4624"/>
    <w:rPr>
      <w:rFonts w:asciiTheme="majorHAnsi" w:eastAsiaTheme="majorEastAsia" w:hAnsiTheme="majorHAnsi" w:cstheme="majorBidi"/>
      <w:i/>
      <w:iCs/>
      <w:color w:val="404040" w:themeColor="text1" w:themeTint="BF"/>
      <w:sz w:val="24"/>
      <w:szCs w:val="24"/>
      <w:lang w:eastAsia="cs-CZ"/>
    </w:rPr>
  </w:style>
  <w:style w:type="character" w:customStyle="1" w:styleId="Nadpis8Char">
    <w:name w:val="Nadpis 8 Char"/>
    <w:basedOn w:val="Standardnpsmoodstavce"/>
    <w:link w:val="Nadpis8"/>
    <w:uiPriority w:val="9"/>
    <w:semiHidden/>
    <w:rsid w:val="000B4624"/>
    <w:rPr>
      <w:rFonts w:asciiTheme="majorHAnsi" w:eastAsiaTheme="majorEastAsia" w:hAnsiTheme="majorHAnsi" w:cstheme="majorBidi"/>
      <w:color w:val="404040" w:themeColor="text1" w:themeTint="BF"/>
      <w:sz w:val="20"/>
      <w:szCs w:val="20"/>
      <w:lang w:eastAsia="cs-CZ"/>
    </w:rPr>
  </w:style>
  <w:style w:type="character" w:customStyle="1" w:styleId="Nadpis9Char">
    <w:name w:val="Nadpis 9 Char"/>
    <w:basedOn w:val="Standardnpsmoodstavce"/>
    <w:link w:val="Nadpis9"/>
    <w:uiPriority w:val="9"/>
    <w:semiHidden/>
    <w:rsid w:val="000B4624"/>
    <w:rPr>
      <w:rFonts w:asciiTheme="majorHAnsi" w:eastAsiaTheme="majorEastAsia" w:hAnsiTheme="majorHAnsi" w:cstheme="majorBidi"/>
      <w:i/>
      <w:iCs/>
      <w:color w:val="404040" w:themeColor="text1" w:themeTint="BF"/>
      <w:sz w:val="20"/>
      <w:szCs w:val="20"/>
      <w:lang w:eastAsia="cs-CZ"/>
    </w:rPr>
  </w:style>
  <w:style w:type="paragraph" w:styleId="Revize">
    <w:name w:val="Revision"/>
    <w:hidden/>
    <w:uiPriority w:val="99"/>
    <w:semiHidden/>
    <w:rsid w:val="00781702"/>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hart" Target="charts/chart2.xm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chart" Target="charts/chart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5829228243021486E-2"/>
          <c:y val="4.642857142857143E-2"/>
          <c:w val="0.92610837438423643"/>
          <c:h val="0.81428571428571461"/>
        </c:manualLayout>
      </c:layout>
      <c:lineChart>
        <c:grouping val="standard"/>
        <c:varyColors val="0"/>
        <c:ser>
          <c:idx val="0"/>
          <c:order val="0"/>
          <c:tx>
            <c:strRef>
              <c:f>Sheet1!$A$2</c:f>
              <c:strCache>
                <c:ptCount val="1"/>
                <c:pt idx="0">
                  <c:v>výdaje</c:v>
                </c:pt>
              </c:strCache>
            </c:strRef>
          </c:tx>
          <c:spPr>
            <a:ln w="25400">
              <a:solidFill>
                <a:srgbClr val="000080"/>
              </a:solidFill>
              <a:prstDash val="solid"/>
            </a:ln>
          </c:spPr>
          <c:marker>
            <c:symbol val="diamond"/>
            <c:size val="7"/>
            <c:spPr>
              <a:solidFill>
                <a:srgbClr val="000080"/>
              </a:solidFill>
              <a:ln>
                <a:solidFill>
                  <a:srgbClr val="000080"/>
                </a:solidFill>
                <a:prstDash val="solid"/>
              </a:ln>
            </c:spPr>
          </c:marker>
          <c:cat>
            <c:numRef>
              <c:f>Sheet1!$B$1:$W$1</c:f>
              <c:numCache>
                <c:formatCode>General</c:formatCode>
                <c:ptCount val="22"/>
                <c:pt idx="0">
                  <c:v>1994</c:v>
                </c:pt>
                <c:pt idx="1">
                  <c:v>1995</c:v>
                </c:pt>
                <c:pt idx="2">
                  <c:v>1996</c:v>
                </c:pt>
                <c:pt idx="3">
                  <c:v>1997</c:v>
                </c:pt>
                <c:pt idx="4">
                  <c:v>1998</c:v>
                </c:pt>
                <c:pt idx="5">
                  <c:v>1999</c:v>
                </c:pt>
                <c:pt idx="6">
                  <c:v>2000</c:v>
                </c:pt>
                <c:pt idx="7">
                  <c:v>2001</c:v>
                </c:pt>
                <c:pt idx="8">
                  <c:v>2002</c:v>
                </c:pt>
                <c:pt idx="9">
                  <c:v>2003</c:v>
                </c:pt>
                <c:pt idx="10">
                  <c:v>2004</c:v>
                </c:pt>
                <c:pt idx="11">
                  <c:v>2005</c:v>
                </c:pt>
                <c:pt idx="12">
                  <c:v>2006</c:v>
                </c:pt>
                <c:pt idx="13">
                  <c:v>2007</c:v>
                </c:pt>
                <c:pt idx="14">
                  <c:v>2008</c:v>
                </c:pt>
                <c:pt idx="15">
                  <c:v>2009</c:v>
                </c:pt>
                <c:pt idx="16">
                  <c:v>2010</c:v>
                </c:pt>
                <c:pt idx="17">
                  <c:v>2011</c:v>
                </c:pt>
                <c:pt idx="18">
                  <c:v>2012</c:v>
                </c:pt>
                <c:pt idx="19">
                  <c:v>2013</c:v>
                </c:pt>
                <c:pt idx="20">
                  <c:v>2014</c:v>
                </c:pt>
                <c:pt idx="21">
                  <c:v>2015</c:v>
                </c:pt>
              </c:numCache>
            </c:numRef>
          </c:cat>
          <c:val>
            <c:numRef>
              <c:f>Sheet1!$B$2:$W$2</c:f>
              <c:numCache>
                <c:formatCode>General</c:formatCode>
                <c:ptCount val="22"/>
                <c:pt idx="0">
                  <c:v>-4</c:v>
                </c:pt>
                <c:pt idx="1">
                  <c:v>15</c:v>
                </c:pt>
                <c:pt idx="2">
                  <c:v>26</c:v>
                </c:pt>
                <c:pt idx="3">
                  <c:v>24</c:v>
                </c:pt>
                <c:pt idx="4">
                  <c:v>2</c:v>
                </c:pt>
                <c:pt idx="5">
                  <c:v>25</c:v>
                </c:pt>
                <c:pt idx="6">
                  <c:v>20</c:v>
                </c:pt>
                <c:pt idx="7">
                  <c:v>8</c:v>
                </c:pt>
                <c:pt idx="8">
                  <c:v>-1</c:v>
                </c:pt>
                <c:pt idx="9">
                  <c:v>11</c:v>
                </c:pt>
                <c:pt idx="10">
                  <c:v>5</c:v>
                </c:pt>
                <c:pt idx="11">
                  <c:v>12</c:v>
                </c:pt>
                <c:pt idx="12">
                  <c:v>10</c:v>
                </c:pt>
                <c:pt idx="13">
                  <c:v>18</c:v>
                </c:pt>
                <c:pt idx="14">
                  <c:v>7</c:v>
                </c:pt>
                <c:pt idx="15">
                  <c:v>8</c:v>
                </c:pt>
                <c:pt idx="16">
                  <c:v>2</c:v>
                </c:pt>
                <c:pt idx="17">
                  <c:v>2</c:v>
                </c:pt>
                <c:pt idx="18">
                  <c:v>3</c:v>
                </c:pt>
                <c:pt idx="19">
                  <c:v>-2</c:v>
                </c:pt>
                <c:pt idx="20">
                  <c:v>2</c:v>
                </c:pt>
                <c:pt idx="21">
                  <c:v>1</c:v>
                </c:pt>
              </c:numCache>
            </c:numRef>
          </c:val>
          <c:smooth val="0"/>
        </c:ser>
        <c:dLbls>
          <c:showLegendKey val="0"/>
          <c:showVal val="0"/>
          <c:showCatName val="0"/>
          <c:showSerName val="0"/>
          <c:showPercent val="0"/>
          <c:showBubbleSize val="0"/>
        </c:dLbls>
        <c:marker val="1"/>
        <c:smooth val="0"/>
        <c:axId val="81707776"/>
        <c:axId val="81709696"/>
      </c:lineChart>
      <c:catAx>
        <c:axId val="81707776"/>
        <c:scaling>
          <c:orientation val="minMax"/>
        </c:scaling>
        <c:delete val="0"/>
        <c:axPos val="b"/>
        <c:numFmt formatCode="General" sourceLinked="1"/>
        <c:majorTickMark val="out"/>
        <c:minorTickMark val="none"/>
        <c:tickLblPos val="nextTo"/>
        <c:spPr>
          <a:ln w="3175">
            <a:solidFill>
              <a:srgbClr val="000000"/>
            </a:solidFill>
            <a:prstDash val="solid"/>
          </a:ln>
        </c:spPr>
        <c:txPr>
          <a:bodyPr rot="-5400000" vert="horz"/>
          <a:lstStyle/>
          <a:p>
            <a:pPr>
              <a:defRPr sz="1075" b="0" i="0" u="none" strike="noStrike" baseline="0">
                <a:solidFill>
                  <a:srgbClr val="000000"/>
                </a:solidFill>
                <a:latin typeface="Times New Roman"/>
                <a:ea typeface="Times New Roman"/>
                <a:cs typeface="Times New Roman"/>
              </a:defRPr>
            </a:pPr>
            <a:endParaRPr lang="cs-CZ"/>
          </a:p>
        </c:txPr>
        <c:crossAx val="81709696"/>
        <c:crossesAt val="-10"/>
        <c:auto val="1"/>
        <c:lblAlgn val="ctr"/>
        <c:lblOffset val="100"/>
        <c:tickLblSkip val="1"/>
        <c:tickMarkSkip val="1"/>
        <c:noMultiLvlLbl val="0"/>
      </c:catAx>
      <c:valAx>
        <c:axId val="81709696"/>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1075" b="0" i="0" u="none" strike="noStrike" baseline="0">
                <a:solidFill>
                  <a:srgbClr val="000000"/>
                </a:solidFill>
                <a:latin typeface="Arial"/>
                <a:ea typeface="Arial"/>
                <a:cs typeface="Arial"/>
              </a:defRPr>
            </a:pPr>
            <a:endParaRPr lang="cs-CZ"/>
          </a:p>
        </c:txPr>
        <c:crossAx val="81707776"/>
        <c:crosses val="autoZero"/>
        <c:crossBetween val="midCat"/>
      </c:valAx>
      <c:spPr>
        <a:noFill/>
        <a:ln w="12700">
          <a:solidFill>
            <a:srgbClr val="808080"/>
          </a:solidFill>
          <a:prstDash val="solid"/>
        </a:ln>
      </c:spPr>
    </c:plotArea>
    <c:plotVisOnly val="1"/>
    <c:dispBlanksAs val="gap"/>
    <c:showDLblsOverMax val="0"/>
  </c:chart>
  <c:spPr>
    <a:noFill/>
    <a:ln>
      <a:noFill/>
    </a:ln>
  </c:spPr>
  <c:txPr>
    <a:bodyPr/>
    <a:lstStyle/>
    <a:p>
      <a:pPr>
        <a:defRPr sz="1200" b="1" i="0" u="none" strike="noStrike" baseline="0">
          <a:solidFill>
            <a:srgbClr val="000000"/>
          </a:solidFill>
          <a:latin typeface="Arial"/>
          <a:ea typeface="Arial"/>
          <a:cs typeface="Arial"/>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8175895765472111E-2"/>
          <c:y val="2.5695931477516191E-2"/>
          <c:w val="0.89739413680781754"/>
          <c:h val="0.91006423982869378"/>
        </c:manualLayout>
      </c:layout>
      <c:lineChart>
        <c:grouping val="standard"/>
        <c:varyColors val="0"/>
        <c:ser>
          <c:idx val="0"/>
          <c:order val="0"/>
          <c:tx>
            <c:strRef>
              <c:f>Sheet1!$A$2</c:f>
              <c:strCache>
                <c:ptCount val="1"/>
                <c:pt idx="0">
                  <c:v>skutečnost*</c:v>
                </c:pt>
              </c:strCache>
            </c:strRef>
          </c:tx>
          <c:spPr>
            <a:ln w="38100">
              <a:solidFill>
                <a:srgbClr val="000080"/>
              </a:solidFill>
              <a:prstDash val="solid"/>
            </a:ln>
          </c:spPr>
          <c:marker>
            <c:symbol val="diamond"/>
            <c:size val="9"/>
            <c:spPr>
              <a:solidFill>
                <a:srgbClr val="000080"/>
              </a:solidFill>
              <a:ln>
                <a:solidFill>
                  <a:srgbClr val="000080"/>
                </a:solidFill>
                <a:prstDash val="solid"/>
              </a:ln>
            </c:spPr>
          </c:marker>
          <c:cat>
            <c:numRef>
              <c:f>Sheet1!$B$1:$K$1</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Sheet1!$B$2:$K$2</c:f>
              <c:numCache>
                <c:formatCode>General</c:formatCode>
                <c:ptCount val="10"/>
                <c:pt idx="0">
                  <c:v>23122</c:v>
                </c:pt>
                <c:pt idx="1">
                  <c:v>24831</c:v>
                </c:pt>
                <c:pt idx="2">
                  <c:v>25392</c:v>
                </c:pt>
                <c:pt idx="3">
                  <c:v>25918</c:v>
                </c:pt>
                <c:pt idx="4">
                  <c:v>26619</c:v>
                </c:pt>
                <c:pt idx="5">
                  <c:v>26117</c:v>
                </c:pt>
                <c:pt idx="6">
                  <c:v>26635</c:v>
                </c:pt>
                <c:pt idx="7">
                  <c:v>26905</c:v>
                </c:pt>
                <c:pt idx="8">
                  <c:v>26594</c:v>
                </c:pt>
                <c:pt idx="9">
                  <c:v>26572</c:v>
                </c:pt>
              </c:numCache>
            </c:numRef>
          </c:val>
          <c:smooth val="0"/>
        </c:ser>
        <c:ser>
          <c:idx val="2"/>
          <c:order val="1"/>
          <c:tx>
            <c:strRef>
              <c:f>Sheet1!$A$3</c:f>
              <c:strCache>
                <c:ptCount val="1"/>
                <c:pt idx="0">
                  <c:v>návrh 2011-13</c:v>
                </c:pt>
              </c:strCache>
            </c:strRef>
          </c:tx>
          <c:spPr>
            <a:ln w="12700">
              <a:solidFill>
                <a:srgbClr val="339966"/>
              </a:solidFill>
              <a:prstDash val="solid"/>
            </a:ln>
          </c:spPr>
          <c:marker>
            <c:symbol val="triangle"/>
            <c:size val="5"/>
            <c:spPr>
              <a:solidFill>
                <a:srgbClr val="339966"/>
              </a:solidFill>
              <a:ln>
                <a:solidFill>
                  <a:srgbClr val="339966"/>
                </a:solidFill>
                <a:prstDash val="solid"/>
              </a:ln>
            </c:spPr>
          </c:marker>
          <c:cat>
            <c:numRef>
              <c:f>Sheet1!$B$1:$K$1</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Sheet1!$B$3:$K$3</c:f>
              <c:numCache>
                <c:formatCode>General</c:formatCode>
                <c:ptCount val="10"/>
                <c:pt idx="2">
                  <c:v>25392</c:v>
                </c:pt>
                <c:pt idx="3">
                  <c:v>26603</c:v>
                </c:pt>
                <c:pt idx="4">
                  <c:v>26609</c:v>
                </c:pt>
                <c:pt idx="5">
                  <c:v>26609</c:v>
                </c:pt>
              </c:numCache>
            </c:numRef>
          </c:val>
          <c:smooth val="0"/>
        </c:ser>
        <c:ser>
          <c:idx val="3"/>
          <c:order val="2"/>
          <c:tx>
            <c:strRef>
              <c:f>Sheet1!$A$4</c:f>
              <c:strCache>
                <c:ptCount val="1"/>
                <c:pt idx="0">
                  <c:v>návrh 2012-14</c:v>
                </c:pt>
              </c:strCache>
            </c:strRef>
          </c:tx>
          <c:spPr>
            <a:ln w="12700">
              <a:solidFill>
                <a:srgbClr val="00FFFF"/>
              </a:solidFill>
              <a:prstDash val="solid"/>
            </a:ln>
          </c:spPr>
          <c:marker>
            <c:symbol val="x"/>
            <c:size val="5"/>
            <c:spPr>
              <a:noFill/>
              <a:ln>
                <a:solidFill>
                  <a:srgbClr val="00FFFF"/>
                </a:solidFill>
                <a:prstDash val="solid"/>
              </a:ln>
            </c:spPr>
          </c:marker>
          <c:cat>
            <c:numRef>
              <c:f>Sheet1!$B$1:$K$1</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Sheet1!$B$4:$K$4</c:f>
              <c:numCache>
                <c:formatCode>General</c:formatCode>
                <c:ptCount val="10"/>
                <c:pt idx="3">
                  <c:v>25918</c:v>
                </c:pt>
                <c:pt idx="4">
                  <c:v>25918</c:v>
                </c:pt>
                <c:pt idx="5">
                  <c:v>25918</c:v>
                </c:pt>
                <c:pt idx="6">
                  <c:v>25918</c:v>
                </c:pt>
              </c:numCache>
            </c:numRef>
          </c:val>
          <c:smooth val="0"/>
        </c:ser>
        <c:ser>
          <c:idx val="4"/>
          <c:order val="3"/>
          <c:tx>
            <c:strRef>
              <c:f>Sheet1!$A$5</c:f>
              <c:strCache>
                <c:ptCount val="1"/>
                <c:pt idx="0">
                  <c:v>návrh 2013-15</c:v>
                </c:pt>
              </c:strCache>
            </c:strRef>
          </c:tx>
          <c:spPr>
            <a:ln w="12700">
              <a:solidFill>
                <a:srgbClr val="800080"/>
              </a:solidFill>
              <a:prstDash val="solid"/>
            </a:ln>
          </c:spPr>
          <c:marker>
            <c:symbol val="star"/>
            <c:size val="5"/>
            <c:spPr>
              <a:noFill/>
              <a:ln>
                <a:solidFill>
                  <a:srgbClr val="800080"/>
                </a:solidFill>
                <a:prstDash val="solid"/>
              </a:ln>
            </c:spPr>
          </c:marker>
          <c:dPt>
            <c:idx val="5"/>
            <c:marker>
              <c:symbol val="star"/>
              <c:size val="7"/>
            </c:marker>
            <c:bubble3D val="0"/>
            <c:spPr>
              <a:ln w="25400">
                <a:solidFill>
                  <a:srgbClr val="800080"/>
                </a:solidFill>
                <a:prstDash val="sysDash"/>
              </a:ln>
            </c:spPr>
          </c:dPt>
          <c:cat>
            <c:numRef>
              <c:f>Sheet1!$B$1:$K$1</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Sheet1!$B$5:$K$5</c:f>
              <c:numCache>
                <c:formatCode>General</c:formatCode>
                <c:ptCount val="10"/>
                <c:pt idx="4">
                  <c:v>26619</c:v>
                </c:pt>
                <c:pt idx="5">
                  <c:v>25917</c:v>
                </c:pt>
                <c:pt idx="6">
                  <c:v>25917</c:v>
                </c:pt>
                <c:pt idx="7">
                  <c:v>25917</c:v>
                </c:pt>
              </c:numCache>
            </c:numRef>
          </c:val>
          <c:smooth val="0"/>
        </c:ser>
        <c:ser>
          <c:idx val="5"/>
          <c:order val="4"/>
          <c:tx>
            <c:strRef>
              <c:f>Sheet1!$A$6</c:f>
              <c:strCache>
                <c:ptCount val="1"/>
                <c:pt idx="0">
                  <c:v>návrh 2014-16</c:v>
                </c:pt>
              </c:strCache>
            </c:strRef>
          </c:tx>
          <c:spPr>
            <a:ln w="12700">
              <a:solidFill>
                <a:srgbClr val="800000"/>
              </a:solidFill>
              <a:prstDash val="solid"/>
            </a:ln>
          </c:spPr>
          <c:marker>
            <c:symbol val="circle"/>
            <c:size val="5"/>
            <c:spPr>
              <a:solidFill>
                <a:srgbClr val="800000"/>
              </a:solidFill>
              <a:ln>
                <a:solidFill>
                  <a:srgbClr val="800000"/>
                </a:solidFill>
                <a:prstDash val="solid"/>
              </a:ln>
            </c:spPr>
          </c:marker>
          <c:dPt>
            <c:idx val="7"/>
            <c:marker>
              <c:symbol val="circle"/>
              <c:size val="7"/>
            </c:marker>
            <c:bubble3D val="0"/>
            <c:spPr>
              <a:ln w="25400">
                <a:solidFill>
                  <a:srgbClr val="800000"/>
                </a:solidFill>
                <a:prstDash val="solid"/>
              </a:ln>
            </c:spPr>
          </c:dPt>
          <c:dPt>
            <c:idx val="8"/>
            <c:marker>
              <c:symbol val="circle"/>
              <c:size val="7"/>
            </c:marker>
            <c:bubble3D val="0"/>
            <c:spPr>
              <a:ln w="25400">
                <a:solidFill>
                  <a:srgbClr val="800000"/>
                </a:solidFill>
                <a:prstDash val="solid"/>
              </a:ln>
            </c:spPr>
          </c:dPt>
          <c:cat>
            <c:numRef>
              <c:f>Sheet1!$B$1:$K$1</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Sheet1!$B$6:$K$6</c:f>
              <c:numCache>
                <c:formatCode>General</c:formatCode>
                <c:ptCount val="10"/>
                <c:pt idx="5">
                  <c:v>26117</c:v>
                </c:pt>
                <c:pt idx="6">
                  <c:v>26618</c:v>
                </c:pt>
                <c:pt idx="7">
                  <c:v>27718</c:v>
                </c:pt>
                <c:pt idx="8">
                  <c:v>28018</c:v>
                </c:pt>
              </c:numCache>
            </c:numRef>
          </c:val>
          <c:smooth val="0"/>
        </c:ser>
        <c:ser>
          <c:idx val="6"/>
          <c:order val="5"/>
          <c:tx>
            <c:strRef>
              <c:f>Sheet1!$A$7</c:f>
              <c:strCache>
                <c:ptCount val="1"/>
                <c:pt idx="0">
                  <c:v>návrh 2015-17</c:v>
                </c:pt>
              </c:strCache>
            </c:strRef>
          </c:tx>
          <c:spPr>
            <a:ln w="25400">
              <a:solidFill>
                <a:srgbClr val="008080"/>
              </a:solidFill>
              <a:prstDash val="solid"/>
            </a:ln>
          </c:spPr>
          <c:marker>
            <c:symbol val="plus"/>
            <c:size val="7"/>
            <c:spPr>
              <a:noFill/>
              <a:ln>
                <a:solidFill>
                  <a:srgbClr val="008080"/>
                </a:solidFill>
                <a:prstDash val="solid"/>
              </a:ln>
            </c:spPr>
          </c:marker>
          <c:dPt>
            <c:idx val="7"/>
            <c:bubble3D val="0"/>
            <c:spPr>
              <a:ln w="25400">
                <a:solidFill>
                  <a:srgbClr val="008080"/>
                </a:solidFill>
                <a:prstDash val="sysDash"/>
              </a:ln>
            </c:spPr>
          </c:dPt>
          <c:cat>
            <c:numRef>
              <c:f>Sheet1!$B$1:$K$1</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Sheet1!$B$7:$K$7</c:f>
              <c:numCache>
                <c:formatCode>General</c:formatCode>
                <c:ptCount val="10"/>
                <c:pt idx="6">
                  <c:v>26635</c:v>
                </c:pt>
                <c:pt idx="7">
                  <c:v>29417</c:v>
                </c:pt>
                <c:pt idx="8">
                  <c:v>30592</c:v>
                </c:pt>
                <c:pt idx="9">
                  <c:v>31880</c:v>
                </c:pt>
              </c:numCache>
            </c:numRef>
          </c:val>
          <c:smooth val="0"/>
        </c:ser>
        <c:ser>
          <c:idx val="7"/>
          <c:order val="6"/>
          <c:tx>
            <c:strRef>
              <c:f>Sheet1!$A$8</c:f>
              <c:strCache>
                <c:ptCount val="1"/>
                <c:pt idx="0">
                  <c:v>Reforma 2008</c:v>
                </c:pt>
              </c:strCache>
            </c:strRef>
          </c:tx>
          <c:spPr>
            <a:ln w="25400">
              <a:solidFill>
                <a:srgbClr val="FF0000"/>
              </a:solidFill>
              <a:prstDash val="solid"/>
            </a:ln>
          </c:spPr>
          <c:marker>
            <c:symbol val="x"/>
            <c:size val="7"/>
            <c:spPr>
              <a:noFill/>
              <a:ln>
                <a:solidFill>
                  <a:srgbClr val="FF0000"/>
                </a:solidFill>
                <a:prstDash val="solid"/>
              </a:ln>
            </c:spPr>
          </c:marker>
          <c:cat>
            <c:numRef>
              <c:f>Sheet1!$B$1:$K$1</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Sheet1!$B$8:$K$8</c:f>
              <c:numCache>
                <c:formatCode>#,##0</c:formatCode>
                <c:ptCount val="10"/>
                <c:pt idx="0">
                  <c:v>23122</c:v>
                </c:pt>
                <c:pt idx="1">
                  <c:v>24972</c:v>
                </c:pt>
                <c:pt idx="2">
                  <c:v>26970</c:v>
                </c:pt>
                <c:pt idx="3">
                  <c:v>29127</c:v>
                </c:pt>
                <c:pt idx="4">
                  <c:v>31457</c:v>
                </c:pt>
                <c:pt idx="5">
                  <c:v>33974</c:v>
                </c:pt>
                <c:pt idx="6">
                  <c:v>36692</c:v>
                </c:pt>
                <c:pt idx="7">
                  <c:v>39627</c:v>
                </c:pt>
                <c:pt idx="8">
                  <c:v>42797</c:v>
                </c:pt>
                <c:pt idx="9">
                  <c:v>46221</c:v>
                </c:pt>
              </c:numCache>
            </c:numRef>
          </c:val>
          <c:smooth val="0"/>
        </c:ser>
        <c:dLbls>
          <c:showLegendKey val="0"/>
          <c:showVal val="0"/>
          <c:showCatName val="0"/>
          <c:showSerName val="0"/>
          <c:showPercent val="0"/>
          <c:showBubbleSize val="0"/>
        </c:dLbls>
        <c:marker val="1"/>
        <c:smooth val="0"/>
        <c:axId val="81636736"/>
        <c:axId val="81651200"/>
      </c:lineChart>
      <c:catAx>
        <c:axId val="81636736"/>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cs-CZ"/>
          </a:p>
        </c:txPr>
        <c:crossAx val="81651200"/>
        <c:crosses val="autoZero"/>
        <c:auto val="1"/>
        <c:lblAlgn val="ctr"/>
        <c:lblOffset val="100"/>
        <c:tickLblSkip val="1"/>
        <c:tickMarkSkip val="1"/>
        <c:noMultiLvlLbl val="0"/>
      </c:catAx>
      <c:valAx>
        <c:axId val="81651200"/>
        <c:scaling>
          <c:orientation val="minMax"/>
          <c:max val="32500"/>
          <c:min val="22500"/>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cs-CZ"/>
          </a:p>
        </c:txPr>
        <c:crossAx val="81636736"/>
        <c:crosses val="autoZero"/>
        <c:crossBetween val="midCat"/>
      </c:valAx>
      <c:spPr>
        <a:noFill/>
        <a:ln w="12700">
          <a:solidFill>
            <a:srgbClr val="000000"/>
          </a:solidFill>
          <a:prstDash val="solid"/>
        </a:ln>
      </c:spPr>
    </c:plotArea>
    <c:legend>
      <c:legendPos val="r"/>
      <c:layout>
        <c:manualLayout>
          <c:xMode val="edge"/>
          <c:yMode val="edge"/>
          <c:x val="9.2833876221498426E-2"/>
          <c:y val="2.9978586723768741E-2"/>
          <c:w val="0.2149837133550489"/>
          <c:h val="0.31691648822269969"/>
        </c:manualLayout>
      </c:layout>
      <c:overlay val="0"/>
      <c:spPr>
        <a:solidFill>
          <a:srgbClr val="FFFFFF"/>
        </a:solidFill>
        <a:ln w="3175">
          <a:solidFill>
            <a:srgbClr val="000000"/>
          </a:solidFill>
          <a:prstDash val="solid"/>
        </a:ln>
      </c:spPr>
      <c:txPr>
        <a:bodyPr/>
        <a:lstStyle/>
        <a:p>
          <a:pPr>
            <a:defRPr sz="920" b="0" i="0" u="none" strike="noStrike" baseline="0">
              <a:solidFill>
                <a:srgbClr val="000000"/>
              </a:solidFill>
              <a:latin typeface="Arial"/>
              <a:ea typeface="Arial"/>
              <a:cs typeface="Arial"/>
            </a:defRPr>
          </a:pPr>
          <a:endParaRPr lang="cs-CZ"/>
        </a:p>
      </c:txPr>
    </c:legend>
    <c:plotVisOnly val="1"/>
    <c:dispBlanksAs val="gap"/>
    <c:showDLblsOverMax val="0"/>
  </c:chart>
  <c:spPr>
    <a:noFill/>
    <a:ln>
      <a:noFill/>
    </a:ln>
  </c:spPr>
  <c:txPr>
    <a:bodyPr/>
    <a:lstStyle/>
    <a:p>
      <a:pPr>
        <a:defRPr sz="1775" b="1" i="0" u="none" strike="noStrike" baseline="0">
          <a:solidFill>
            <a:srgbClr val="000000"/>
          </a:solidFill>
          <a:latin typeface="Arial"/>
          <a:ea typeface="Arial"/>
          <a:cs typeface="Arial"/>
        </a:defRPr>
      </a:pPr>
      <a:endParaRPr lang="cs-CZ"/>
    </a:p>
  </c:txPr>
  <c:externalData r:id="rId1">
    <c:autoUpdate val="0"/>
  </c:externalData>
</c:chartSpace>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8612A-A175-4C5B-959A-A79A0DFF7509}">
  <ds:schemaRefs>
    <ds:schemaRef ds:uri="http://schemas.openxmlformats.org/officeDocument/2006/bibliography"/>
  </ds:schemaRefs>
</ds:datastoreItem>
</file>

<file path=customXml/itemProps2.xml><?xml version="1.0" encoding="utf-8"?>
<ds:datastoreItem xmlns:ds="http://schemas.openxmlformats.org/officeDocument/2006/customXml" ds:itemID="{34E5BBE3-6428-46B1-8F37-F9F48BD4D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25</Pages>
  <Words>8230</Words>
  <Characters>48559</Characters>
  <Application>Microsoft Office Word</Application>
  <DocSecurity>0</DocSecurity>
  <Lines>404</Lines>
  <Paragraphs>113</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56676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dc:description>po připomínkách</dc:description>
  <cp:lastModifiedBy>Bártová Milada</cp:lastModifiedBy>
  <cp:revision>4</cp:revision>
  <cp:lastPrinted>2015-02-25T09:40:00Z</cp:lastPrinted>
  <dcterms:created xsi:type="dcterms:W3CDTF">2015-02-25T09:25:00Z</dcterms:created>
  <dcterms:modified xsi:type="dcterms:W3CDTF">2015-02-25T09:40:00Z</dcterms:modified>
</cp:coreProperties>
</file>